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1" w:rsidRPr="00D74AA0" w:rsidRDefault="00C44361" w:rsidP="00C44361">
      <w:pPr>
        <w:jc w:val="center"/>
        <w:rPr>
          <w:b/>
          <w:szCs w:val="28"/>
        </w:rPr>
      </w:pPr>
      <w:r w:rsidRPr="00D74AA0">
        <w:rPr>
          <w:b/>
          <w:szCs w:val="28"/>
        </w:rPr>
        <w:t xml:space="preserve">Отчет об итогах работы с обращениями граждан в </w:t>
      </w:r>
      <w:r>
        <w:rPr>
          <w:b/>
          <w:szCs w:val="28"/>
        </w:rPr>
        <w:t xml:space="preserve">Управлении </w:t>
      </w:r>
      <w:proofErr w:type="spellStart"/>
      <w:r w:rsidRPr="00D74AA0">
        <w:rPr>
          <w:b/>
          <w:szCs w:val="28"/>
        </w:rPr>
        <w:t>Роскомнадзор</w:t>
      </w:r>
      <w:r>
        <w:rPr>
          <w:b/>
          <w:szCs w:val="28"/>
        </w:rPr>
        <w:t>а</w:t>
      </w:r>
      <w:proofErr w:type="spellEnd"/>
      <w:r>
        <w:rPr>
          <w:b/>
          <w:szCs w:val="28"/>
        </w:rPr>
        <w:t xml:space="preserve"> по Республике Башкортостан</w:t>
      </w:r>
      <w:r w:rsidRPr="00D74AA0">
        <w:rPr>
          <w:b/>
          <w:szCs w:val="28"/>
        </w:rPr>
        <w:t xml:space="preserve"> </w:t>
      </w:r>
    </w:p>
    <w:p w:rsidR="00C44361" w:rsidRPr="00D74AA0" w:rsidRDefault="00E90135" w:rsidP="00C44361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C44361">
        <w:rPr>
          <w:b/>
          <w:szCs w:val="28"/>
        </w:rPr>
        <w:t xml:space="preserve"> </w:t>
      </w:r>
      <w:r w:rsidR="00913969" w:rsidRPr="00913969">
        <w:rPr>
          <w:b/>
          <w:szCs w:val="28"/>
        </w:rPr>
        <w:t>1</w:t>
      </w:r>
      <w:r w:rsidR="00C44361" w:rsidRPr="00676B55">
        <w:rPr>
          <w:b/>
          <w:szCs w:val="28"/>
        </w:rPr>
        <w:t xml:space="preserve"> </w:t>
      </w:r>
      <w:r w:rsidR="00C44361" w:rsidRPr="00D74AA0">
        <w:rPr>
          <w:b/>
          <w:szCs w:val="28"/>
        </w:rPr>
        <w:t>квартале 201</w:t>
      </w:r>
      <w:r w:rsidR="00913969" w:rsidRPr="00913969">
        <w:rPr>
          <w:b/>
          <w:szCs w:val="28"/>
        </w:rPr>
        <w:t>4</w:t>
      </w:r>
      <w:r w:rsidR="00C44361" w:rsidRPr="00D74AA0">
        <w:rPr>
          <w:b/>
          <w:szCs w:val="28"/>
        </w:rPr>
        <w:t xml:space="preserve"> года</w:t>
      </w:r>
    </w:p>
    <w:p w:rsidR="00C44361" w:rsidRPr="00913969" w:rsidRDefault="00C44361" w:rsidP="00C44361">
      <w:pPr>
        <w:widowControl w:val="0"/>
        <w:suppressAutoHyphens/>
        <w:ind w:firstLine="709"/>
        <w:jc w:val="both"/>
        <w:rPr>
          <w:rFonts w:eastAsia="Liberation Sans"/>
          <w:szCs w:val="28"/>
          <w:lang w:val="en-US" w:eastAsia="hi-IN" w:bidi="hi-IN"/>
        </w:rPr>
      </w:pPr>
    </w:p>
    <w:p w:rsidR="00913969" w:rsidRPr="00103B27" w:rsidRDefault="00913969" w:rsidP="00913969">
      <w:pPr>
        <w:ind w:firstLine="709"/>
        <w:jc w:val="both"/>
        <w:rPr>
          <w:szCs w:val="28"/>
        </w:rPr>
      </w:pPr>
      <w:r w:rsidRPr="00103B27">
        <w:rPr>
          <w:szCs w:val="28"/>
        </w:rPr>
        <w:t xml:space="preserve">В </w:t>
      </w:r>
      <w:r w:rsidRPr="00103B27">
        <w:rPr>
          <w:b/>
          <w:szCs w:val="28"/>
        </w:rPr>
        <w:t xml:space="preserve">1 квартале 2014 года </w:t>
      </w:r>
      <w:r w:rsidRPr="00103B27">
        <w:rPr>
          <w:szCs w:val="28"/>
        </w:rPr>
        <w:t xml:space="preserve">поступило </w:t>
      </w:r>
      <w:r w:rsidRPr="00103B27">
        <w:rPr>
          <w:b/>
          <w:szCs w:val="28"/>
        </w:rPr>
        <w:t xml:space="preserve">235 </w:t>
      </w:r>
      <w:r w:rsidRPr="00103B27">
        <w:rPr>
          <w:szCs w:val="28"/>
        </w:rPr>
        <w:t xml:space="preserve">обращений, на 89,5 % больше, чем в аналогичном периоде прошлого года, рассмотрено </w:t>
      </w:r>
      <w:r w:rsidRPr="00103B27">
        <w:rPr>
          <w:b/>
          <w:szCs w:val="28"/>
        </w:rPr>
        <w:t xml:space="preserve">202 </w:t>
      </w:r>
      <w:r w:rsidRPr="00103B27">
        <w:rPr>
          <w:szCs w:val="28"/>
        </w:rPr>
        <w:t xml:space="preserve">обращения (в том числе </w:t>
      </w:r>
      <w:r w:rsidRPr="00103B27">
        <w:rPr>
          <w:b/>
          <w:szCs w:val="28"/>
        </w:rPr>
        <w:t>18</w:t>
      </w:r>
      <w:r w:rsidRPr="00103B27">
        <w:rPr>
          <w:szCs w:val="28"/>
        </w:rPr>
        <w:t xml:space="preserve"> обращений, поступивших в 2013 году), на рассмотрении находится </w:t>
      </w:r>
      <w:r w:rsidRPr="00103B27">
        <w:rPr>
          <w:b/>
          <w:szCs w:val="28"/>
        </w:rPr>
        <w:t>51</w:t>
      </w:r>
      <w:r w:rsidRPr="00103B27">
        <w:rPr>
          <w:szCs w:val="28"/>
        </w:rPr>
        <w:t xml:space="preserve"> обращение.</w:t>
      </w:r>
    </w:p>
    <w:p w:rsidR="00913969" w:rsidRDefault="00913969" w:rsidP="00913969">
      <w:pPr>
        <w:ind w:firstLine="708"/>
        <w:jc w:val="both"/>
        <w:rPr>
          <w:szCs w:val="28"/>
          <w:lang w:val="en-US"/>
        </w:rPr>
      </w:pPr>
      <w:r w:rsidRPr="00103B27">
        <w:rPr>
          <w:szCs w:val="28"/>
        </w:rPr>
        <w:t xml:space="preserve">Большинство обращений в </w:t>
      </w:r>
      <w:r w:rsidRPr="00103B27">
        <w:rPr>
          <w:b/>
          <w:szCs w:val="28"/>
        </w:rPr>
        <w:t xml:space="preserve">1 квартале 2014 года </w:t>
      </w:r>
      <w:r w:rsidRPr="00103B27">
        <w:rPr>
          <w:szCs w:val="28"/>
        </w:rPr>
        <w:t xml:space="preserve">было направлено в электронном виде – </w:t>
      </w:r>
      <w:r w:rsidRPr="00103B27">
        <w:rPr>
          <w:b/>
          <w:szCs w:val="28"/>
        </w:rPr>
        <w:t>143</w:t>
      </w:r>
      <w:r w:rsidRPr="00103B27">
        <w:rPr>
          <w:szCs w:val="28"/>
        </w:rPr>
        <w:t xml:space="preserve"> обращения: через интернет–сайт Управления – </w:t>
      </w:r>
      <w:r w:rsidRPr="00103B27">
        <w:rPr>
          <w:b/>
          <w:szCs w:val="28"/>
        </w:rPr>
        <w:t>127</w:t>
      </w:r>
      <w:r w:rsidRPr="00103B27">
        <w:rPr>
          <w:szCs w:val="28"/>
        </w:rPr>
        <w:t xml:space="preserve"> обращений, по электронной почте – </w:t>
      </w:r>
      <w:r w:rsidRPr="00103B27">
        <w:rPr>
          <w:b/>
          <w:szCs w:val="28"/>
        </w:rPr>
        <w:t>16</w:t>
      </w:r>
      <w:r w:rsidRPr="00103B27">
        <w:rPr>
          <w:szCs w:val="28"/>
        </w:rPr>
        <w:t xml:space="preserve"> обращений. </w:t>
      </w:r>
    </w:p>
    <w:p w:rsidR="00913969" w:rsidRPr="00913969" w:rsidRDefault="00913969" w:rsidP="00913969">
      <w:pPr>
        <w:ind w:firstLine="708"/>
        <w:jc w:val="both"/>
        <w:rPr>
          <w:szCs w:val="28"/>
          <w:lang w:val="en-US"/>
        </w:rPr>
      </w:pPr>
    </w:p>
    <w:p w:rsidR="00913969" w:rsidRPr="00103B27" w:rsidRDefault="00913969" w:rsidP="00913969">
      <w:pPr>
        <w:jc w:val="center"/>
        <w:rPr>
          <w:szCs w:val="28"/>
        </w:rPr>
      </w:pPr>
      <w:r w:rsidRPr="00103B27">
        <w:rPr>
          <w:szCs w:val="28"/>
        </w:rPr>
        <w:t>Изменения долей обращений граждан по способам их поступления</w:t>
      </w:r>
    </w:p>
    <w:p w:rsidR="00913969" w:rsidRDefault="00913969" w:rsidP="00913969">
      <w:pPr>
        <w:jc w:val="center"/>
        <w:rPr>
          <w:szCs w:val="28"/>
          <w:lang w:val="en-US"/>
        </w:rPr>
      </w:pPr>
      <w:r w:rsidRPr="00103B27">
        <w:rPr>
          <w:szCs w:val="28"/>
        </w:rPr>
        <w:t xml:space="preserve">в </w:t>
      </w:r>
      <w:r w:rsidRPr="00103B27">
        <w:rPr>
          <w:b/>
          <w:szCs w:val="28"/>
        </w:rPr>
        <w:t xml:space="preserve">1 квартале 2014 года </w:t>
      </w:r>
      <w:r w:rsidRPr="00103B27">
        <w:rPr>
          <w:szCs w:val="28"/>
        </w:rPr>
        <w:t>в процентах к уровню 1 квартала 2013 года</w:t>
      </w:r>
    </w:p>
    <w:p w:rsidR="00913969" w:rsidRPr="00913969" w:rsidRDefault="00913969" w:rsidP="00913969">
      <w:pPr>
        <w:jc w:val="center"/>
        <w:rPr>
          <w:szCs w:val="28"/>
          <w:lang w:val="en-US"/>
        </w:rPr>
      </w:pPr>
    </w:p>
    <w:p w:rsidR="00913969" w:rsidRPr="00103B27" w:rsidRDefault="00913969" w:rsidP="00913969">
      <w:pPr>
        <w:ind w:firstLine="284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62625" cy="32099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3969" w:rsidRDefault="00913969" w:rsidP="00913969">
      <w:pPr>
        <w:ind w:firstLine="708"/>
        <w:jc w:val="both"/>
        <w:rPr>
          <w:szCs w:val="28"/>
          <w:lang w:val="en-US"/>
        </w:rPr>
      </w:pPr>
    </w:p>
    <w:p w:rsidR="00913969" w:rsidRDefault="00913969" w:rsidP="00913969">
      <w:pPr>
        <w:ind w:firstLine="708"/>
        <w:jc w:val="both"/>
        <w:rPr>
          <w:szCs w:val="28"/>
          <w:lang w:val="en-US"/>
        </w:rPr>
      </w:pPr>
    </w:p>
    <w:p w:rsidR="00913969" w:rsidRDefault="00913969" w:rsidP="00913969">
      <w:pPr>
        <w:ind w:firstLine="708"/>
        <w:jc w:val="both"/>
        <w:rPr>
          <w:szCs w:val="28"/>
          <w:lang w:val="en-US"/>
        </w:rPr>
      </w:pPr>
      <w:proofErr w:type="gramStart"/>
      <w:r w:rsidRPr="00103B27">
        <w:rPr>
          <w:szCs w:val="28"/>
        </w:rPr>
        <w:t xml:space="preserve">В </w:t>
      </w:r>
      <w:r w:rsidRPr="00103B27">
        <w:rPr>
          <w:b/>
          <w:szCs w:val="28"/>
        </w:rPr>
        <w:t xml:space="preserve">1 квартале 2014 года </w:t>
      </w:r>
      <w:r w:rsidRPr="00103B27">
        <w:rPr>
          <w:szCs w:val="28"/>
        </w:rPr>
        <w:t xml:space="preserve">по–прежнему большинство обращений были посвящены вопросам в сфере связи – </w:t>
      </w:r>
      <w:r w:rsidRPr="00103B27">
        <w:rPr>
          <w:b/>
          <w:szCs w:val="28"/>
        </w:rPr>
        <w:t>49,36</w:t>
      </w:r>
      <w:r w:rsidRPr="00103B27">
        <w:rPr>
          <w:szCs w:val="28"/>
        </w:rPr>
        <w:t xml:space="preserve"> %, хотя в сравнении с аналогичным периодом 2013 года доля таких обращений в общем количестве поступивших обращений уменьшилась на 17%. В то же время отмечается увеличение количества обращений по вопросам защиты прав субъектов персональных данных и по вопросам в сфере массовых коммуникаций. </w:t>
      </w:r>
      <w:proofErr w:type="gramEnd"/>
    </w:p>
    <w:p w:rsidR="00913969" w:rsidRDefault="00913969" w:rsidP="00913969">
      <w:pPr>
        <w:ind w:firstLine="708"/>
        <w:jc w:val="both"/>
        <w:rPr>
          <w:szCs w:val="28"/>
          <w:lang w:val="en-US"/>
        </w:rPr>
      </w:pPr>
    </w:p>
    <w:p w:rsidR="00913969" w:rsidRDefault="00913969" w:rsidP="00913969">
      <w:pPr>
        <w:ind w:firstLine="708"/>
        <w:jc w:val="both"/>
        <w:rPr>
          <w:szCs w:val="28"/>
          <w:lang w:val="en-US"/>
        </w:rPr>
      </w:pPr>
    </w:p>
    <w:p w:rsidR="00913969" w:rsidRDefault="00913969" w:rsidP="00913969">
      <w:pPr>
        <w:ind w:firstLine="708"/>
        <w:jc w:val="both"/>
        <w:rPr>
          <w:szCs w:val="28"/>
          <w:lang w:val="en-US"/>
        </w:rPr>
      </w:pPr>
    </w:p>
    <w:p w:rsidR="00913969" w:rsidRDefault="00913969" w:rsidP="00913969">
      <w:pPr>
        <w:ind w:firstLine="708"/>
        <w:jc w:val="both"/>
        <w:rPr>
          <w:szCs w:val="28"/>
          <w:lang w:val="en-US"/>
        </w:rPr>
      </w:pPr>
    </w:p>
    <w:p w:rsidR="00913969" w:rsidRDefault="00913969" w:rsidP="00913969">
      <w:pPr>
        <w:ind w:firstLine="708"/>
        <w:jc w:val="both"/>
        <w:rPr>
          <w:szCs w:val="28"/>
          <w:lang w:val="en-US"/>
        </w:rPr>
      </w:pPr>
    </w:p>
    <w:p w:rsidR="00913969" w:rsidRPr="00913969" w:rsidRDefault="00913969" w:rsidP="00913969">
      <w:pPr>
        <w:ind w:firstLine="708"/>
        <w:jc w:val="both"/>
        <w:rPr>
          <w:szCs w:val="28"/>
          <w:lang w:val="en-US"/>
        </w:rPr>
      </w:pPr>
    </w:p>
    <w:p w:rsidR="00913969" w:rsidRPr="00103B27" w:rsidRDefault="00913969" w:rsidP="00913969">
      <w:pPr>
        <w:jc w:val="center"/>
        <w:rPr>
          <w:szCs w:val="28"/>
        </w:rPr>
      </w:pPr>
      <w:r w:rsidRPr="00103B27">
        <w:rPr>
          <w:szCs w:val="28"/>
        </w:rPr>
        <w:lastRenderedPageBreak/>
        <w:t>Изменения долей обращений граждан по вопросам и сферам деятельности</w:t>
      </w:r>
    </w:p>
    <w:p w:rsidR="00913969" w:rsidRPr="00103B27" w:rsidRDefault="00913969" w:rsidP="00913969">
      <w:pPr>
        <w:jc w:val="center"/>
        <w:rPr>
          <w:szCs w:val="28"/>
        </w:rPr>
      </w:pPr>
      <w:r w:rsidRPr="00103B27">
        <w:rPr>
          <w:szCs w:val="28"/>
        </w:rPr>
        <w:t xml:space="preserve">в </w:t>
      </w:r>
      <w:r w:rsidRPr="00103B27">
        <w:rPr>
          <w:b/>
          <w:szCs w:val="28"/>
        </w:rPr>
        <w:t xml:space="preserve">1 квартале 2014 года </w:t>
      </w:r>
      <w:r w:rsidRPr="00103B27">
        <w:rPr>
          <w:szCs w:val="28"/>
        </w:rPr>
        <w:t>в процентах к уровню 1 квартала 2013 года</w:t>
      </w:r>
    </w:p>
    <w:p w:rsidR="00913969" w:rsidRPr="00103B27" w:rsidRDefault="00913969" w:rsidP="00913969">
      <w:pPr>
        <w:ind w:firstLine="708"/>
        <w:jc w:val="both"/>
        <w:rPr>
          <w:szCs w:val="28"/>
        </w:rPr>
      </w:pPr>
    </w:p>
    <w:p w:rsidR="00913969" w:rsidRPr="00103B27" w:rsidRDefault="00913969" w:rsidP="00913969">
      <w:pPr>
        <w:ind w:firstLine="284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6262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3969" w:rsidRDefault="00913969" w:rsidP="00913969">
      <w:pPr>
        <w:ind w:firstLine="708"/>
        <w:jc w:val="both"/>
        <w:rPr>
          <w:szCs w:val="28"/>
          <w:lang w:val="en-US"/>
        </w:rPr>
      </w:pPr>
    </w:p>
    <w:p w:rsidR="00913969" w:rsidRDefault="00913969" w:rsidP="00913969">
      <w:pPr>
        <w:ind w:firstLine="708"/>
        <w:jc w:val="both"/>
        <w:rPr>
          <w:szCs w:val="28"/>
          <w:lang w:val="en-US"/>
        </w:rPr>
      </w:pPr>
    </w:p>
    <w:p w:rsidR="00913969" w:rsidRPr="00103B27" w:rsidRDefault="00913969" w:rsidP="00913969">
      <w:pPr>
        <w:ind w:firstLine="708"/>
        <w:jc w:val="both"/>
        <w:rPr>
          <w:szCs w:val="28"/>
        </w:rPr>
      </w:pPr>
      <w:r w:rsidRPr="00103B27">
        <w:rPr>
          <w:szCs w:val="28"/>
        </w:rPr>
        <w:t xml:space="preserve">В </w:t>
      </w:r>
      <w:r w:rsidRPr="00103B27">
        <w:rPr>
          <w:b/>
          <w:szCs w:val="28"/>
        </w:rPr>
        <w:t xml:space="preserve">1 квартале 2014 года </w:t>
      </w:r>
      <w:r w:rsidRPr="00103B27">
        <w:rPr>
          <w:szCs w:val="28"/>
        </w:rPr>
        <w:t>граждане затрагивали в своих обращениях следующие вопросы: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Ограничение доступа к сайтам и вопросы организации деятельности сайтов – 28;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Вопросы организации деятельности редакций СМИ – 5;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По содержанию материалов, публикуемых в СМИ – 8;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Разъяснение вопросов по разрешительной деятельности и лицензированию – 10;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Вопросы защиты персональных данных – 67;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Вопросы по пересылке, доставке и розыску почтовых отправлений – 26;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Вопросы организации работы почтовых отделений – 9;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Вопросы эксплуатации оборудования связи – 11;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Вопросы предоставления услуг связи – 11;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Вопросы перенесения абонентских номеров – 9;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Другие вопросы в сфере связи – 15;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Вопросы качества оказания услуг связи сотовыми операторами – 24;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 xml:space="preserve">Вопросы административного характера и не относящиеся к деятельности </w:t>
      </w:r>
      <w:proofErr w:type="spellStart"/>
      <w:r w:rsidRPr="00103B27">
        <w:rPr>
          <w:szCs w:val="28"/>
        </w:rPr>
        <w:t>Роскомнадзора</w:t>
      </w:r>
      <w:proofErr w:type="spellEnd"/>
      <w:r w:rsidRPr="00103B27">
        <w:rPr>
          <w:szCs w:val="28"/>
        </w:rPr>
        <w:t xml:space="preserve"> – 12;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По вопросам коррупции – 0;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 xml:space="preserve">Жалобы на оказание </w:t>
      </w:r>
      <w:proofErr w:type="spellStart"/>
      <w:r w:rsidRPr="00103B27">
        <w:rPr>
          <w:szCs w:val="28"/>
        </w:rPr>
        <w:t>гос</w:t>
      </w:r>
      <w:proofErr w:type="gramStart"/>
      <w:r w:rsidRPr="00103B27">
        <w:rPr>
          <w:szCs w:val="28"/>
        </w:rPr>
        <w:t>.у</w:t>
      </w:r>
      <w:proofErr w:type="gramEnd"/>
      <w:r w:rsidRPr="00103B27">
        <w:rPr>
          <w:szCs w:val="28"/>
        </w:rPr>
        <w:t>слуг</w:t>
      </w:r>
      <w:proofErr w:type="spellEnd"/>
      <w:r w:rsidRPr="00103B27">
        <w:rPr>
          <w:szCs w:val="28"/>
        </w:rPr>
        <w:t xml:space="preserve"> – 0.</w:t>
      </w:r>
    </w:p>
    <w:p w:rsidR="00913969" w:rsidRDefault="00913969" w:rsidP="00913969">
      <w:pPr>
        <w:rPr>
          <w:szCs w:val="28"/>
          <w:lang w:val="en-US"/>
        </w:rPr>
      </w:pPr>
    </w:p>
    <w:p w:rsidR="00913969" w:rsidRDefault="00913969" w:rsidP="00913969">
      <w:pPr>
        <w:rPr>
          <w:szCs w:val="28"/>
          <w:lang w:val="en-US"/>
        </w:rPr>
      </w:pPr>
    </w:p>
    <w:p w:rsidR="00913969" w:rsidRDefault="00913969" w:rsidP="00913969">
      <w:pPr>
        <w:rPr>
          <w:szCs w:val="28"/>
          <w:lang w:val="en-US"/>
        </w:rPr>
      </w:pPr>
    </w:p>
    <w:p w:rsidR="00913969" w:rsidRPr="00913969" w:rsidRDefault="00913969" w:rsidP="00913969">
      <w:pPr>
        <w:rPr>
          <w:szCs w:val="28"/>
          <w:lang w:val="en-US"/>
        </w:rPr>
      </w:pPr>
    </w:p>
    <w:p w:rsidR="00913969" w:rsidRPr="00103B27" w:rsidRDefault="00913969" w:rsidP="00913969">
      <w:pPr>
        <w:jc w:val="both"/>
        <w:rPr>
          <w:szCs w:val="28"/>
        </w:rPr>
      </w:pPr>
      <w:bookmarkStart w:id="0" w:name="_GoBack"/>
      <w:bookmarkEnd w:id="0"/>
      <w:r w:rsidRPr="00103B27">
        <w:rPr>
          <w:szCs w:val="28"/>
        </w:rPr>
        <w:lastRenderedPageBreak/>
        <w:tab/>
        <w:t xml:space="preserve">В </w:t>
      </w:r>
      <w:r w:rsidRPr="00103B27">
        <w:rPr>
          <w:b/>
          <w:szCs w:val="28"/>
        </w:rPr>
        <w:t xml:space="preserve">1 квартале 2014 года </w:t>
      </w:r>
      <w:r w:rsidRPr="00103B27">
        <w:rPr>
          <w:szCs w:val="28"/>
        </w:rPr>
        <w:t xml:space="preserve">приняты решения по </w:t>
      </w:r>
      <w:r w:rsidRPr="00103B27">
        <w:rPr>
          <w:b/>
          <w:szCs w:val="28"/>
        </w:rPr>
        <w:t>202</w:t>
      </w:r>
      <w:r w:rsidRPr="00103B27">
        <w:rPr>
          <w:szCs w:val="28"/>
        </w:rPr>
        <w:t xml:space="preserve"> обращениям (в том числе по 18 обращениям, поступившим в 2013 году):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разъяснено – 165;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поддержано – 17;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не поддержано – 3;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перенаправлено по компетенции – 11;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направлено в ЦА – 3;</w:t>
      </w:r>
    </w:p>
    <w:p w:rsidR="00913969" w:rsidRPr="00103B27" w:rsidRDefault="00913969" w:rsidP="00913969">
      <w:pPr>
        <w:jc w:val="both"/>
        <w:rPr>
          <w:szCs w:val="28"/>
        </w:rPr>
      </w:pPr>
      <w:r w:rsidRPr="00103B27">
        <w:rPr>
          <w:szCs w:val="28"/>
        </w:rPr>
        <w:t>отозвано – 3.</w:t>
      </w:r>
    </w:p>
    <w:p w:rsidR="00595E60" w:rsidRDefault="00595E60" w:rsidP="00595E60">
      <w:pPr>
        <w:ind w:firstLine="720"/>
        <w:jc w:val="both"/>
        <w:rPr>
          <w:szCs w:val="28"/>
          <w:lang w:val="en-US"/>
        </w:rPr>
      </w:pPr>
    </w:p>
    <w:p w:rsidR="00913969" w:rsidRDefault="00913969" w:rsidP="00595E60">
      <w:pPr>
        <w:ind w:firstLine="720"/>
        <w:jc w:val="both"/>
        <w:rPr>
          <w:szCs w:val="28"/>
          <w:lang w:val="en-US"/>
        </w:rPr>
      </w:pPr>
    </w:p>
    <w:p w:rsidR="00913969" w:rsidRPr="00913969" w:rsidRDefault="00913969" w:rsidP="00913969">
      <w:pPr>
        <w:ind w:firstLine="567"/>
        <w:jc w:val="both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13969" w:rsidRPr="00913969" w:rsidSect="00595E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1"/>
    <w:rsid w:val="00595E60"/>
    <w:rsid w:val="00626C4A"/>
    <w:rsid w:val="00913969"/>
    <w:rsid w:val="00C44361"/>
    <w:rsid w:val="00CB603C"/>
    <w:rsid w:val="00E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5E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5E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Официальный интернет-сайт</c:v>
                </c:pt>
                <c:pt idx="1">
                  <c:v>Электронная почта</c:v>
                </c:pt>
                <c:pt idx="2">
                  <c:v>Почтовое отправление</c:v>
                </c:pt>
                <c:pt idx="3">
                  <c:v>СЭД</c:v>
                </c:pt>
                <c:pt idx="4">
                  <c:v>Нарочным</c:v>
                </c:pt>
                <c:pt idx="5">
                  <c:v>ПГУ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50.81</c:v>
                </c:pt>
                <c:pt idx="1">
                  <c:v>3.23</c:v>
                </c:pt>
                <c:pt idx="2">
                  <c:v>26.61</c:v>
                </c:pt>
                <c:pt idx="3">
                  <c:v>6.45</c:v>
                </c:pt>
                <c:pt idx="4">
                  <c:v>12.09</c:v>
                </c:pt>
                <c:pt idx="5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Официальный интернет-сайт</c:v>
                </c:pt>
                <c:pt idx="1">
                  <c:v>Электронная почта</c:v>
                </c:pt>
                <c:pt idx="2">
                  <c:v>Почтовое отправление</c:v>
                </c:pt>
                <c:pt idx="3">
                  <c:v>СЭД</c:v>
                </c:pt>
                <c:pt idx="4">
                  <c:v>Нарочным</c:v>
                </c:pt>
                <c:pt idx="5">
                  <c:v>ПГУ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54.04</c:v>
                </c:pt>
                <c:pt idx="1">
                  <c:v>6.81</c:v>
                </c:pt>
                <c:pt idx="2">
                  <c:v>29.79</c:v>
                </c:pt>
                <c:pt idx="3">
                  <c:v>5.0999999999999996</c:v>
                </c:pt>
                <c:pt idx="4">
                  <c:v>4.26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670656"/>
        <c:axId val="210232064"/>
      </c:barChart>
      <c:catAx>
        <c:axId val="20767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232064"/>
        <c:crosses val="autoZero"/>
        <c:auto val="1"/>
        <c:lblAlgn val="ctr"/>
        <c:lblOffset val="100"/>
        <c:noMultiLvlLbl val="0"/>
      </c:catAx>
      <c:valAx>
        <c:axId val="21023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67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0"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 сфере  деятельности по защите 
прав субъектов персональных данных</c:v>
                </c:pt>
                <c:pt idx="1">
                  <c:v>в сфере связи</c:v>
                </c:pt>
                <c:pt idx="2">
                  <c:v>в сфере массовых коммуникаций</c:v>
                </c:pt>
                <c:pt idx="3">
                  <c:v>по адм.вопросам и не относятся к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25.81</c:v>
                </c:pt>
                <c:pt idx="1">
                  <c:v>59.68</c:v>
                </c:pt>
                <c:pt idx="2">
                  <c:v>12.09</c:v>
                </c:pt>
                <c:pt idx="3">
                  <c:v>2.42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 сфере  деятельности по защите 
прав субъектов персональных данных</c:v>
                </c:pt>
                <c:pt idx="1">
                  <c:v>в сфере связи</c:v>
                </c:pt>
                <c:pt idx="2">
                  <c:v>в сфере массовых коммуникаций</c:v>
                </c:pt>
                <c:pt idx="3">
                  <c:v>по адм.вопросам и не относятся к деятельности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31.92</c:v>
                </c:pt>
                <c:pt idx="1">
                  <c:v>49.36</c:v>
                </c:pt>
                <c:pt idx="2">
                  <c:v>14.89</c:v>
                </c:pt>
                <c:pt idx="3">
                  <c:v>3.83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627776"/>
        <c:axId val="207629312"/>
      </c:barChart>
      <c:catAx>
        <c:axId val="20762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7629312"/>
        <c:crosses val="autoZero"/>
        <c:auto val="1"/>
        <c:lblAlgn val="ctr"/>
        <c:lblOffset val="100"/>
        <c:noMultiLvlLbl val="0"/>
      </c:catAx>
      <c:valAx>
        <c:axId val="20762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62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0"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/>
              <a:t>Доли решений в общем количестве обращений, рассмотренных в 1 квартале 2014 года, %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Доли решений в общем количестве обращений, по которым приняты решения, в 4 квартале 2013 года, %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 поддержано</c:v>
                </c:pt>
                <c:pt idx="1">
                  <c:v>поддержано</c:v>
                </c:pt>
                <c:pt idx="2">
                  <c:v>разъяснено</c:v>
                </c:pt>
                <c:pt idx="3">
                  <c:v>перенаправлено</c:v>
                </c:pt>
                <c:pt idx="4">
                  <c:v>направлено в ЦА</c:v>
                </c:pt>
                <c:pt idx="5">
                  <c:v>отозвано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1.49</c:v>
                </c:pt>
                <c:pt idx="1">
                  <c:v>8.41</c:v>
                </c:pt>
                <c:pt idx="2">
                  <c:v>81.680000000000007</c:v>
                </c:pt>
                <c:pt idx="3">
                  <c:v>5.44</c:v>
                </c:pt>
                <c:pt idx="4">
                  <c:v>1.49</c:v>
                </c:pt>
                <c:pt idx="5">
                  <c:v>1.49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Личко В.В.</cp:lastModifiedBy>
  <cp:revision>2</cp:revision>
  <dcterms:created xsi:type="dcterms:W3CDTF">2014-04-07T04:12:00Z</dcterms:created>
  <dcterms:modified xsi:type="dcterms:W3CDTF">2014-04-07T04:12:00Z</dcterms:modified>
</cp:coreProperties>
</file>