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74A" w:rsidRPr="00387434" w:rsidRDefault="00387434" w:rsidP="00387434">
      <w:pPr>
        <w:jc w:val="center"/>
        <w:rPr>
          <w:rFonts w:ascii="Times New Roman" w:hAnsi="Times New Roman" w:cs="Times New Roman"/>
          <w:b/>
          <w:sz w:val="28"/>
          <w:szCs w:val="28"/>
        </w:rPr>
      </w:pPr>
      <w:r>
        <w:rPr>
          <w:rFonts w:ascii="Times New Roman" w:hAnsi="Times New Roman" w:cs="Times New Roman"/>
          <w:b/>
          <w:sz w:val="28"/>
          <w:szCs w:val="28"/>
        </w:rPr>
        <w:t xml:space="preserve">Типовые нарушения, выявленные </w:t>
      </w:r>
      <w:r w:rsidRPr="00387434">
        <w:rPr>
          <w:rFonts w:ascii="Times New Roman" w:hAnsi="Times New Roman" w:cs="Times New Roman"/>
          <w:b/>
          <w:sz w:val="28"/>
          <w:szCs w:val="28"/>
        </w:rPr>
        <w:t>Управлением Роскомнадзора по Республике Башкортостан в 1 полугодии 2017 года</w:t>
      </w:r>
    </w:p>
    <w:p w:rsidR="00387434" w:rsidRDefault="00387434" w:rsidP="00387434">
      <w:pPr>
        <w:jc w:val="center"/>
        <w:rPr>
          <w:rFonts w:ascii="Times New Roman" w:hAnsi="Times New Roman" w:cs="Times New Roman"/>
          <w:i/>
          <w:sz w:val="28"/>
          <w:szCs w:val="28"/>
        </w:rPr>
      </w:pPr>
      <w:r w:rsidRPr="00387434">
        <w:rPr>
          <w:rFonts w:ascii="Times New Roman" w:hAnsi="Times New Roman" w:cs="Times New Roman"/>
          <w:i/>
          <w:sz w:val="28"/>
          <w:szCs w:val="28"/>
        </w:rPr>
        <w:t>Типовые нарушения в сфере деятельности по защите прав субъектов персональных данных и необходимые разъяснения для их недопущения</w:t>
      </w:r>
    </w:p>
    <w:tbl>
      <w:tblPr>
        <w:tblStyle w:val="a3"/>
        <w:tblW w:w="10314" w:type="dxa"/>
        <w:tblLook w:val="04A0"/>
      </w:tblPr>
      <w:tblGrid>
        <w:gridCol w:w="561"/>
        <w:gridCol w:w="2527"/>
        <w:gridCol w:w="1775"/>
        <w:gridCol w:w="2227"/>
        <w:gridCol w:w="3224"/>
      </w:tblGrid>
      <w:tr w:rsidR="00387434" w:rsidRPr="009E5D34" w:rsidTr="009E5D34">
        <w:trPr>
          <w:tblHeader/>
        </w:trPr>
        <w:tc>
          <w:tcPr>
            <w:tcW w:w="540" w:type="dxa"/>
            <w:vAlign w:val="center"/>
          </w:tcPr>
          <w:p w:rsidR="00387434" w:rsidRPr="009E5D34" w:rsidRDefault="00387434" w:rsidP="0026474A">
            <w:pPr>
              <w:jc w:val="center"/>
              <w:rPr>
                <w:b/>
                <w:spacing w:val="-1"/>
                <w:sz w:val="24"/>
                <w:szCs w:val="24"/>
              </w:rPr>
            </w:pPr>
            <w:r w:rsidRPr="009E5D34">
              <w:rPr>
                <w:b/>
                <w:color w:val="000000"/>
                <w:sz w:val="24"/>
                <w:szCs w:val="24"/>
              </w:rPr>
              <w:t xml:space="preserve">№ </w:t>
            </w:r>
            <w:proofErr w:type="gramStart"/>
            <w:r w:rsidRPr="009E5D34">
              <w:rPr>
                <w:b/>
                <w:color w:val="000000"/>
                <w:sz w:val="24"/>
                <w:szCs w:val="24"/>
              </w:rPr>
              <w:t>п</w:t>
            </w:r>
            <w:proofErr w:type="gramEnd"/>
            <w:r w:rsidRPr="009E5D34">
              <w:rPr>
                <w:b/>
                <w:color w:val="000000"/>
                <w:sz w:val="24"/>
                <w:szCs w:val="24"/>
              </w:rPr>
              <w:t>/п</w:t>
            </w:r>
          </w:p>
        </w:tc>
        <w:tc>
          <w:tcPr>
            <w:tcW w:w="2545" w:type="dxa"/>
            <w:vAlign w:val="center"/>
          </w:tcPr>
          <w:p w:rsidR="00387434" w:rsidRPr="009E5D34" w:rsidRDefault="00387434" w:rsidP="0026474A">
            <w:pPr>
              <w:jc w:val="center"/>
              <w:rPr>
                <w:b/>
                <w:spacing w:val="-1"/>
                <w:sz w:val="24"/>
                <w:szCs w:val="24"/>
              </w:rPr>
            </w:pPr>
            <w:r w:rsidRPr="009E5D34">
              <w:rPr>
                <w:b/>
                <w:spacing w:val="-1"/>
                <w:sz w:val="24"/>
                <w:szCs w:val="24"/>
              </w:rPr>
              <w:t>Наименование типовых нарушений в сфере деятельности по защите прав субъектов персональных данных</w:t>
            </w:r>
          </w:p>
        </w:tc>
        <w:tc>
          <w:tcPr>
            <w:tcW w:w="1701" w:type="dxa"/>
            <w:vAlign w:val="center"/>
          </w:tcPr>
          <w:p w:rsidR="00387434" w:rsidRPr="009E5D34" w:rsidRDefault="00387434" w:rsidP="0026474A">
            <w:pPr>
              <w:jc w:val="center"/>
              <w:rPr>
                <w:b/>
                <w:spacing w:val="-1"/>
                <w:sz w:val="24"/>
                <w:szCs w:val="24"/>
              </w:rPr>
            </w:pPr>
            <w:r w:rsidRPr="009E5D34">
              <w:rPr>
                <w:b/>
                <w:color w:val="000000"/>
                <w:sz w:val="24"/>
                <w:szCs w:val="24"/>
              </w:rPr>
              <w:t xml:space="preserve">Количество типовых нарушений в </w:t>
            </w:r>
            <w:r w:rsidRPr="009E5D34">
              <w:rPr>
                <w:b/>
                <w:spacing w:val="-1"/>
                <w:sz w:val="24"/>
                <w:szCs w:val="24"/>
              </w:rPr>
              <w:t>сфере деятельности по защите прав субъектов персональных данных</w:t>
            </w:r>
            <w:r w:rsidRPr="009E5D34">
              <w:rPr>
                <w:b/>
                <w:color w:val="000000"/>
                <w:sz w:val="24"/>
                <w:szCs w:val="24"/>
              </w:rPr>
              <w:t xml:space="preserve"> в отчетном периоде</w:t>
            </w:r>
          </w:p>
        </w:tc>
        <w:tc>
          <w:tcPr>
            <w:tcW w:w="2248" w:type="dxa"/>
            <w:vAlign w:val="center"/>
          </w:tcPr>
          <w:p w:rsidR="00387434" w:rsidRPr="009E5D34" w:rsidRDefault="00387434" w:rsidP="0026474A">
            <w:pPr>
              <w:jc w:val="center"/>
              <w:rPr>
                <w:b/>
                <w:spacing w:val="-1"/>
                <w:sz w:val="24"/>
                <w:szCs w:val="24"/>
              </w:rPr>
            </w:pPr>
            <w:r w:rsidRPr="009E5D34">
              <w:rPr>
                <w:b/>
                <w:color w:val="000000"/>
                <w:sz w:val="24"/>
                <w:szCs w:val="24"/>
              </w:rPr>
              <w:t xml:space="preserve">Доля каждого типового нарушения </w:t>
            </w:r>
            <w:proofErr w:type="gramStart"/>
            <w:r w:rsidRPr="009E5D34">
              <w:rPr>
                <w:b/>
                <w:color w:val="000000"/>
                <w:sz w:val="24"/>
                <w:szCs w:val="24"/>
              </w:rPr>
              <w:t xml:space="preserve">в </w:t>
            </w:r>
            <w:r w:rsidRPr="009E5D34">
              <w:rPr>
                <w:b/>
                <w:spacing w:val="-1"/>
                <w:sz w:val="24"/>
                <w:szCs w:val="24"/>
              </w:rPr>
              <w:t>сфере деятельности по защите прав субъектов персональных данных</w:t>
            </w:r>
            <w:r w:rsidRPr="009E5D34">
              <w:rPr>
                <w:b/>
                <w:color w:val="000000"/>
                <w:sz w:val="24"/>
                <w:szCs w:val="24"/>
              </w:rPr>
              <w:t xml:space="preserve"> в отчетном периоде относительно количества всех нарушений в сфере </w:t>
            </w:r>
            <w:r w:rsidRPr="009E5D34">
              <w:rPr>
                <w:b/>
                <w:spacing w:val="-1"/>
                <w:sz w:val="24"/>
                <w:szCs w:val="24"/>
              </w:rPr>
              <w:t>деятельности по защите</w:t>
            </w:r>
            <w:proofErr w:type="gramEnd"/>
            <w:r w:rsidRPr="009E5D34">
              <w:rPr>
                <w:b/>
                <w:spacing w:val="-1"/>
                <w:sz w:val="24"/>
                <w:szCs w:val="24"/>
              </w:rPr>
              <w:t xml:space="preserve"> прав субъектов персональных данных</w:t>
            </w:r>
            <w:r w:rsidRPr="009E5D34">
              <w:rPr>
                <w:b/>
                <w:color w:val="000000"/>
                <w:sz w:val="24"/>
                <w:szCs w:val="24"/>
              </w:rPr>
              <w:t xml:space="preserve">, имевших место в отчетном периоде </w:t>
            </w:r>
            <w:r w:rsidRPr="009E5D34">
              <w:rPr>
                <w:b/>
                <w:color w:val="000000"/>
                <w:sz w:val="24"/>
                <w:szCs w:val="24"/>
              </w:rPr>
              <w:br/>
              <w:t>(в процентах)</w:t>
            </w:r>
          </w:p>
        </w:tc>
        <w:tc>
          <w:tcPr>
            <w:tcW w:w="3280" w:type="dxa"/>
            <w:vAlign w:val="center"/>
          </w:tcPr>
          <w:p w:rsidR="00387434" w:rsidRPr="009E5D34" w:rsidRDefault="00387434" w:rsidP="0026474A">
            <w:pPr>
              <w:jc w:val="center"/>
              <w:rPr>
                <w:b/>
                <w:color w:val="000000"/>
                <w:sz w:val="24"/>
                <w:szCs w:val="24"/>
              </w:rPr>
            </w:pPr>
            <w:r w:rsidRPr="009E5D34">
              <w:rPr>
                <w:b/>
                <w:color w:val="000000"/>
                <w:sz w:val="24"/>
                <w:szCs w:val="24"/>
              </w:rPr>
              <w:t>Разъяснения для недопущения типовых нарушений</w:t>
            </w:r>
          </w:p>
        </w:tc>
      </w:tr>
      <w:tr w:rsidR="00387434" w:rsidRPr="009E5D34" w:rsidTr="0026474A">
        <w:tc>
          <w:tcPr>
            <w:tcW w:w="10314" w:type="dxa"/>
            <w:gridSpan w:val="5"/>
            <w:vAlign w:val="center"/>
          </w:tcPr>
          <w:p w:rsidR="00387434" w:rsidRPr="009E5D34" w:rsidRDefault="00387434" w:rsidP="00C27A7A">
            <w:pPr>
              <w:jc w:val="center"/>
              <w:rPr>
                <w:b/>
                <w:sz w:val="24"/>
                <w:szCs w:val="24"/>
              </w:rPr>
            </w:pPr>
            <w:r w:rsidRPr="009E5D34">
              <w:rPr>
                <w:b/>
                <w:sz w:val="24"/>
                <w:szCs w:val="24"/>
              </w:rPr>
              <w:t xml:space="preserve">Общее количество выявленных </w:t>
            </w:r>
            <w:r w:rsidR="009E5D34" w:rsidRPr="009E5D34">
              <w:rPr>
                <w:b/>
                <w:sz w:val="24"/>
                <w:szCs w:val="24"/>
              </w:rPr>
              <w:t xml:space="preserve">нарушений - </w:t>
            </w:r>
            <w:r w:rsidR="00C27A7A">
              <w:rPr>
                <w:b/>
                <w:sz w:val="24"/>
                <w:szCs w:val="24"/>
              </w:rPr>
              <w:t>92</w:t>
            </w:r>
          </w:p>
        </w:tc>
      </w:tr>
      <w:tr w:rsidR="00387434" w:rsidRPr="009E5D34" w:rsidTr="0026474A">
        <w:tc>
          <w:tcPr>
            <w:tcW w:w="540" w:type="dxa"/>
            <w:vAlign w:val="center"/>
          </w:tcPr>
          <w:p w:rsidR="00387434" w:rsidRPr="009E5D34" w:rsidRDefault="00387434" w:rsidP="0026474A">
            <w:pPr>
              <w:jc w:val="center"/>
              <w:rPr>
                <w:spacing w:val="-1"/>
                <w:sz w:val="24"/>
                <w:szCs w:val="24"/>
              </w:rPr>
            </w:pPr>
            <w:r w:rsidRPr="009E5D34">
              <w:rPr>
                <w:spacing w:val="-1"/>
                <w:sz w:val="24"/>
                <w:szCs w:val="24"/>
              </w:rPr>
              <w:t>1.</w:t>
            </w:r>
          </w:p>
        </w:tc>
        <w:tc>
          <w:tcPr>
            <w:tcW w:w="2545" w:type="dxa"/>
          </w:tcPr>
          <w:p w:rsidR="00387434" w:rsidRPr="009E5D34" w:rsidRDefault="00387434" w:rsidP="0026474A">
            <w:pPr>
              <w:jc w:val="center"/>
              <w:rPr>
                <w:sz w:val="24"/>
                <w:szCs w:val="24"/>
              </w:rPr>
            </w:pPr>
            <w:r w:rsidRPr="009E5D34">
              <w:rPr>
                <w:sz w:val="24"/>
                <w:szCs w:val="24"/>
              </w:rPr>
              <w:t>ст. 7 Федерального закона от 27.07.2006 г. № 152-ФЗ «О персональных данных»</w:t>
            </w:r>
          </w:p>
        </w:tc>
        <w:tc>
          <w:tcPr>
            <w:tcW w:w="1701" w:type="dxa"/>
            <w:vAlign w:val="center"/>
          </w:tcPr>
          <w:p w:rsidR="00387434" w:rsidRPr="009E5D34" w:rsidRDefault="00387434" w:rsidP="0026474A">
            <w:pPr>
              <w:jc w:val="center"/>
              <w:rPr>
                <w:sz w:val="24"/>
                <w:szCs w:val="24"/>
              </w:rPr>
            </w:pPr>
            <w:r w:rsidRPr="009E5D34">
              <w:rPr>
                <w:sz w:val="24"/>
                <w:szCs w:val="24"/>
              </w:rPr>
              <w:t>33</w:t>
            </w:r>
          </w:p>
        </w:tc>
        <w:tc>
          <w:tcPr>
            <w:tcW w:w="2248" w:type="dxa"/>
            <w:vAlign w:val="center"/>
          </w:tcPr>
          <w:p w:rsidR="00387434" w:rsidRPr="009E5D34" w:rsidRDefault="00387434" w:rsidP="0026474A">
            <w:pPr>
              <w:jc w:val="center"/>
              <w:rPr>
                <w:spacing w:val="-1"/>
                <w:sz w:val="24"/>
                <w:szCs w:val="24"/>
              </w:rPr>
            </w:pPr>
            <w:r w:rsidRPr="009E5D34">
              <w:rPr>
                <w:spacing w:val="-1"/>
                <w:sz w:val="24"/>
                <w:szCs w:val="24"/>
              </w:rPr>
              <w:t>35,9</w:t>
            </w:r>
          </w:p>
        </w:tc>
        <w:tc>
          <w:tcPr>
            <w:tcW w:w="3280" w:type="dxa"/>
          </w:tcPr>
          <w:p w:rsidR="00387434" w:rsidRPr="009E5D34" w:rsidRDefault="00387434" w:rsidP="0026474A">
            <w:pPr>
              <w:jc w:val="center"/>
              <w:rPr>
                <w:spacing w:val="-1"/>
                <w:sz w:val="24"/>
                <w:szCs w:val="24"/>
              </w:rPr>
            </w:pPr>
            <w:r w:rsidRPr="009E5D34">
              <w:rPr>
                <w:sz w:val="24"/>
                <w:szCs w:val="24"/>
              </w:rPr>
              <w:t>работа по разъяснению осуществляется путем проведения выездных совещаний, направления писем и размещение указанной информации на официальном сайте Управления</w:t>
            </w:r>
          </w:p>
        </w:tc>
      </w:tr>
      <w:tr w:rsidR="00387434" w:rsidRPr="009E5D34" w:rsidTr="0026474A">
        <w:tc>
          <w:tcPr>
            <w:tcW w:w="540" w:type="dxa"/>
            <w:vAlign w:val="center"/>
          </w:tcPr>
          <w:p w:rsidR="00387434" w:rsidRPr="009E5D34" w:rsidRDefault="00387434" w:rsidP="0026474A">
            <w:pPr>
              <w:jc w:val="center"/>
              <w:rPr>
                <w:spacing w:val="-1"/>
                <w:sz w:val="24"/>
                <w:szCs w:val="24"/>
              </w:rPr>
            </w:pPr>
            <w:r w:rsidRPr="009E5D34">
              <w:rPr>
                <w:spacing w:val="-1"/>
                <w:sz w:val="24"/>
                <w:szCs w:val="24"/>
              </w:rPr>
              <w:t>2.</w:t>
            </w:r>
          </w:p>
        </w:tc>
        <w:tc>
          <w:tcPr>
            <w:tcW w:w="2545" w:type="dxa"/>
          </w:tcPr>
          <w:p w:rsidR="00387434" w:rsidRPr="009E5D34" w:rsidRDefault="00387434" w:rsidP="0026474A">
            <w:pPr>
              <w:jc w:val="center"/>
              <w:rPr>
                <w:sz w:val="24"/>
                <w:szCs w:val="24"/>
              </w:rPr>
            </w:pPr>
            <w:r w:rsidRPr="009E5D34">
              <w:rPr>
                <w:sz w:val="24"/>
                <w:szCs w:val="24"/>
              </w:rPr>
              <w:t>ч. 2 ст.18.1 Федерального закона от 27.07.2006 г. № 152-ФЗ «О персональных данных»</w:t>
            </w:r>
          </w:p>
        </w:tc>
        <w:tc>
          <w:tcPr>
            <w:tcW w:w="1701" w:type="dxa"/>
            <w:vAlign w:val="center"/>
          </w:tcPr>
          <w:p w:rsidR="00387434" w:rsidRPr="009E5D34" w:rsidRDefault="00387434" w:rsidP="0026474A">
            <w:pPr>
              <w:jc w:val="center"/>
              <w:rPr>
                <w:sz w:val="24"/>
                <w:szCs w:val="24"/>
              </w:rPr>
            </w:pPr>
            <w:r w:rsidRPr="009E5D34">
              <w:rPr>
                <w:sz w:val="24"/>
                <w:szCs w:val="24"/>
              </w:rPr>
              <w:t>28</w:t>
            </w:r>
          </w:p>
        </w:tc>
        <w:tc>
          <w:tcPr>
            <w:tcW w:w="2248" w:type="dxa"/>
            <w:vAlign w:val="center"/>
          </w:tcPr>
          <w:p w:rsidR="00387434" w:rsidRPr="009E5D34" w:rsidRDefault="00387434" w:rsidP="0026474A">
            <w:pPr>
              <w:jc w:val="center"/>
              <w:rPr>
                <w:spacing w:val="-1"/>
                <w:sz w:val="24"/>
                <w:szCs w:val="24"/>
              </w:rPr>
            </w:pPr>
            <w:r w:rsidRPr="009E5D34">
              <w:rPr>
                <w:spacing w:val="-1"/>
                <w:sz w:val="24"/>
                <w:szCs w:val="24"/>
              </w:rPr>
              <w:t>30,4</w:t>
            </w:r>
          </w:p>
        </w:tc>
        <w:tc>
          <w:tcPr>
            <w:tcW w:w="3280" w:type="dxa"/>
          </w:tcPr>
          <w:p w:rsidR="00387434" w:rsidRPr="009E5D34" w:rsidRDefault="00387434" w:rsidP="0026474A">
            <w:pPr>
              <w:jc w:val="center"/>
              <w:rPr>
                <w:spacing w:val="-1"/>
                <w:sz w:val="24"/>
                <w:szCs w:val="24"/>
              </w:rPr>
            </w:pPr>
            <w:r w:rsidRPr="009E5D34">
              <w:rPr>
                <w:sz w:val="24"/>
                <w:szCs w:val="24"/>
              </w:rPr>
              <w:t>работа по разъяснению осуществляется путем проведения выездных совещаний, направления писем и размещение указанной информации на официальном сайте Управления</w:t>
            </w:r>
          </w:p>
        </w:tc>
      </w:tr>
      <w:tr w:rsidR="00387434" w:rsidRPr="009E5D34" w:rsidTr="0026474A">
        <w:tc>
          <w:tcPr>
            <w:tcW w:w="540" w:type="dxa"/>
            <w:vAlign w:val="center"/>
          </w:tcPr>
          <w:p w:rsidR="00387434" w:rsidRPr="009E5D34" w:rsidRDefault="00387434" w:rsidP="0026474A">
            <w:pPr>
              <w:jc w:val="center"/>
              <w:rPr>
                <w:spacing w:val="-1"/>
                <w:sz w:val="24"/>
                <w:szCs w:val="24"/>
              </w:rPr>
            </w:pPr>
            <w:r w:rsidRPr="009E5D34">
              <w:rPr>
                <w:spacing w:val="-1"/>
                <w:sz w:val="24"/>
                <w:szCs w:val="24"/>
              </w:rPr>
              <w:t>3.</w:t>
            </w:r>
          </w:p>
        </w:tc>
        <w:tc>
          <w:tcPr>
            <w:tcW w:w="2545" w:type="dxa"/>
          </w:tcPr>
          <w:p w:rsidR="00387434" w:rsidRPr="009E5D34" w:rsidRDefault="00387434" w:rsidP="0026474A">
            <w:pPr>
              <w:jc w:val="center"/>
              <w:rPr>
                <w:sz w:val="24"/>
                <w:szCs w:val="24"/>
              </w:rPr>
            </w:pPr>
            <w:proofErr w:type="gramStart"/>
            <w:r w:rsidRPr="009E5D34">
              <w:rPr>
                <w:sz w:val="24"/>
                <w:szCs w:val="24"/>
              </w:rPr>
              <w:t xml:space="preserve">п. 2 Перечня мер, направленных на обеспечение выполнения обязанностей, предусмотренных Федеральным </w:t>
            </w:r>
            <w:r w:rsidRPr="009E5D34">
              <w:rPr>
                <w:sz w:val="24"/>
                <w:szCs w:val="24"/>
              </w:rPr>
              <w:lastRenderedPageBreak/>
              <w:t>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 № 211</w:t>
            </w:r>
            <w:proofErr w:type="gramEnd"/>
          </w:p>
        </w:tc>
        <w:tc>
          <w:tcPr>
            <w:tcW w:w="1701" w:type="dxa"/>
            <w:vAlign w:val="center"/>
          </w:tcPr>
          <w:p w:rsidR="00387434" w:rsidRPr="009E5D34" w:rsidRDefault="00387434" w:rsidP="0026474A">
            <w:pPr>
              <w:jc w:val="center"/>
              <w:rPr>
                <w:sz w:val="24"/>
                <w:szCs w:val="24"/>
              </w:rPr>
            </w:pPr>
            <w:r w:rsidRPr="009E5D34">
              <w:rPr>
                <w:sz w:val="24"/>
                <w:szCs w:val="24"/>
              </w:rPr>
              <w:lastRenderedPageBreak/>
              <w:t>19</w:t>
            </w:r>
          </w:p>
        </w:tc>
        <w:tc>
          <w:tcPr>
            <w:tcW w:w="2248" w:type="dxa"/>
            <w:vAlign w:val="center"/>
          </w:tcPr>
          <w:p w:rsidR="00387434" w:rsidRPr="009E5D34" w:rsidRDefault="00387434" w:rsidP="0026474A">
            <w:pPr>
              <w:jc w:val="center"/>
              <w:rPr>
                <w:spacing w:val="-1"/>
                <w:sz w:val="24"/>
                <w:szCs w:val="24"/>
              </w:rPr>
            </w:pPr>
            <w:r w:rsidRPr="009E5D34">
              <w:rPr>
                <w:spacing w:val="-1"/>
                <w:sz w:val="24"/>
                <w:szCs w:val="24"/>
              </w:rPr>
              <w:t>20,7</w:t>
            </w:r>
          </w:p>
        </w:tc>
        <w:tc>
          <w:tcPr>
            <w:tcW w:w="3280" w:type="dxa"/>
          </w:tcPr>
          <w:p w:rsidR="00387434" w:rsidRPr="009E5D34" w:rsidRDefault="00387434" w:rsidP="0026474A">
            <w:pPr>
              <w:jc w:val="center"/>
              <w:rPr>
                <w:spacing w:val="-1"/>
                <w:sz w:val="24"/>
                <w:szCs w:val="24"/>
              </w:rPr>
            </w:pPr>
            <w:r w:rsidRPr="009E5D34">
              <w:rPr>
                <w:spacing w:val="-1"/>
                <w:sz w:val="24"/>
                <w:szCs w:val="24"/>
              </w:rPr>
              <w:t xml:space="preserve">Направлены разъяснения в адрес Администрации Главы Республики Башкортостан и Правительство Республики Башкортостан о выявленных </w:t>
            </w:r>
            <w:r w:rsidRPr="009E5D34">
              <w:rPr>
                <w:sz w:val="24"/>
                <w:szCs w:val="24"/>
              </w:rPr>
              <w:t xml:space="preserve">в ходе проведения проверок и мероприятий СН </w:t>
            </w:r>
            <w:r w:rsidRPr="009E5D34">
              <w:rPr>
                <w:sz w:val="24"/>
                <w:szCs w:val="24"/>
              </w:rPr>
              <w:lastRenderedPageBreak/>
              <w:t>нарушениях требований законодательства Российской Федерации в области персональных данных</w:t>
            </w:r>
          </w:p>
        </w:tc>
      </w:tr>
    </w:tbl>
    <w:p w:rsidR="00387434" w:rsidRPr="00387434" w:rsidRDefault="00387434" w:rsidP="00387434">
      <w:pPr>
        <w:spacing w:after="0" w:line="240" w:lineRule="auto"/>
        <w:ind w:firstLine="709"/>
        <w:jc w:val="both"/>
        <w:rPr>
          <w:rFonts w:ascii="Times New Roman" w:hAnsi="Times New Roman" w:cs="Times New Roman"/>
          <w:sz w:val="28"/>
          <w:szCs w:val="28"/>
        </w:rPr>
      </w:pPr>
      <w:r w:rsidRPr="00387434">
        <w:rPr>
          <w:rFonts w:ascii="Times New Roman" w:hAnsi="Times New Roman" w:cs="Times New Roman"/>
          <w:sz w:val="28"/>
          <w:szCs w:val="28"/>
        </w:rPr>
        <w:lastRenderedPageBreak/>
        <w:t xml:space="preserve">В 1 полугодии 2017 года наибольшее количество нарушений выявлено в ходе проведения мероприятий систематического наблюдения в сети Интернет. Наиболее часто </w:t>
      </w:r>
      <w:proofErr w:type="gramStart"/>
      <w:r w:rsidRPr="00387434">
        <w:rPr>
          <w:rFonts w:ascii="Times New Roman" w:hAnsi="Times New Roman" w:cs="Times New Roman"/>
          <w:sz w:val="28"/>
          <w:szCs w:val="28"/>
        </w:rPr>
        <w:t>выявляемые</w:t>
      </w:r>
      <w:proofErr w:type="gramEnd"/>
      <w:r w:rsidRPr="00387434">
        <w:rPr>
          <w:rFonts w:ascii="Times New Roman" w:hAnsi="Times New Roman" w:cs="Times New Roman"/>
          <w:sz w:val="28"/>
          <w:szCs w:val="28"/>
        </w:rPr>
        <w:t xml:space="preserve"> следующие 3 типа нарушений:</w:t>
      </w:r>
    </w:p>
    <w:p w:rsidR="00387434" w:rsidRPr="00387434" w:rsidRDefault="00387434" w:rsidP="00387434">
      <w:pPr>
        <w:spacing w:after="0" w:line="240" w:lineRule="auto"/>
        <w:ind w:firstLine="709"/>
        <w:jc w:val="both"/>
        <w:rPr>
          <w:rFonts w:ascii="Times New Roman" w:hAnsi="Times New Roman" w:cs="Times New Roman"/>
          <w:sz w:val="28"/>
          <w:szCs w:val="28"/>
        </w:rPr>
      </w:pPr>
      <w:r w:rsidRPr="00387434">
        <w:rPr>
          <w:rFonts w:ascii="Times New Roman" w:hAnsi="Times New Roman" w:cs="Times New Roman"/>
          <w:sz w:val="28"/>
          <w:szCs w:val="28"/>
        </w:rPr>
        <w:t>1. 35,9 % от общего количества выявляемых нарушений - нарушение ст. 7 Федерального закона от 27.07.2006 г. № 152-ФЗ «О персональных данных» в части несоблюдения требований конфиденциальности при обработке персональных данных и заключалось в незаконном размещении образовательными учреждениями персональных данных несовершеннолетних и медицинскими учреждениями персональных данных работников на официальных сайтах в сети «Интернет».</w:t>
      </w:r>
    </w:p>
    <w:p w:rsidR="00387434" w:rsidRPr="00387434" w:rsidRDefault="00387434" w:rsidP="00387434">
      <w:pPr>
        <w:spacing w:after="0" w:line="240" w:lineRule="auto"/>
        <w:ind w:firstLine="709"/>
        <w:jc w:val="both"/>
        <w:rPr>
          <w:rFonts w:ascii="Times New Roman" w:hAnsi="Times New Roman" w:cs="Times New Roman"/>
          <w:sz w:val="28"/>
          <w:szCs w:val="28"/>
        </w:rPr>
      </w:pPr>
      <w:r w:rsidRPr="00387434">
        <w:rPr>
          <w:rFonts w:ascii="Times New Roman" w:hAnsi="Times New Roman" w:cs="Times New Roman"/>
          <w:sz w:val="28"/>
          <w:szCs w:val="28"/>
        </w:rPr>
        <w:t xml:space="preserve">2. 30,4 % - нарушение ч. 2 ст.18.1 Федерального закона от 27.07.2006 г. № 152-ФЗ «О персональных данных» в части непринятия оператором мер по </w:t>
      </w:r>
      <w:r w:rsidRPr="00387434">
        <w:rPr>
          <w:rFonts w:ascii="Times New Roman" w:hAnsi="Times New Roman" w:cs="Times New Roman"/>
          <w:sz w:val="28"/>
          <w:szCs w:val="28"/>
        </w:rPr>
        <w:lastRenderedPageBreak/>
        <w:t>опубликованию или обеспечению 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p>
    <w:p w:rsidR="00387434" w:rsidRPr="00387434" w:rsidRDefault="00387434" w:rsidP="00387434">
      <w:pPr>
        <w:spacing w:after="0" w:line="240" w:lineRule="auto"/>
        <w:ind w:firstLine="709"/>
        <w:jc w:val="both"/>
        <w:rPr>
          <w:rFonts w:ascii="Times New Roman" w:hAnsi="Times New Roman" w:cs="Times New Roman"/>
          <w:sz w:val="28"/>
          <w:szCs w:val="28"/>
        </w:rPr>
      </w:pPr>
      <w:proofErr w:type="gramStart"/>
      <w:r w:rsidRPr="00387434">
        <w:rPr>
          <w:rFonts w:ascii="Times New Roman" w:hAnsi="Times New Roman" w:cs="Times New Roman"/>
          <w:sz w:val="28"/>
          <w:szCs w:val="28"/>
        </w:rPr>
        <w:t>3. 20,7 % - нарушение п. 2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 № 211.</w:t>
      </w:r>
      <w:proofErr w:type="gramEnd"/>
    </w:p>
    <w:p w:rsidR="00387434" w:rsidRDefault="00387434" w:rsidP="00387434">
      <w:pPr>
        <w:spacing w:after="0" w:line="240" w:lineRule="auto"/>
        <w:ind w:firstLine="709"/>
        <w:jc w:val="both"/>
        <w:rPr>
          <w:rFonts w:ascii="Times New Roman" w:hAnsi="Times New Roman" w:cs="Times New Roman"/>
          <w:sz w:val="28"/>
          <w:szCs w:val="28"/>
        </w:rPr>
      </w:pPr>
      <w:r w:rsidRPr="00387434">
        <w:rPr>
          <w:rFonts w:ascii="Times New Roman" w:hAnsi="Times New Roman" w:cs="Times New Roman"/>
          <w:sz w:val="28"/>
          <w:szCs w:val="28"/>
        </w:rPr>
        <w:t xml:space="preserve">Также в ходе проведения мероприятий по контролю были выявлены следующие нарушения: п.п. 7, 13 Положения об особенностях обработки персональных данных, осуществляемой без использования средств автоматизации, </w:t>
      </w:r>
      <w:proofErr w:type="gramStart"/>
      <w:r w:rsidRPr="00387434">
        <w:rPr>
          <w:rFonts w:ascii="Times New Roman" w:hAnsi="Times New Roman" w:cs="Times New Roman"/>
          <w:sz w:val="28"/>
          <w:szCs w:val="28"/>
        </w:rPr>
        <w:t>утвержденное</w:t>
      </w:r>
      <w:proofErr w:type="gramEnd"/>
      <w:r w:rsidRPr="00387434">
        <w:rPr>
          <w:rFonts w:ascii="Times New Roman" w:hAnsi="Times New Roman" w:cs="Times New Roman"/>
          <w:sz w:val="28"/>
          <w:szCs w:val="28"/>
        </w:rPr>
        <w:t xml:space="preserve"> постановлением Правительства Российской Федерации от 15 сентября 2008 г. № 687; </w:t>
      </w:r>
      <w:proofErr w:type="gramStart"/>
      <w:r w:rsidRPr="00387434">
        <w:rPr>
          <w:rFonts w:ascii="Times New Roman" w:hAnsi="Times New Roman" w:cs="Times New Roman"/>
          <w:sz w:val="28"/>
          <w:szCs w:val="28"/>
        </w:rPr>
        <w:t>ч. 4 ст. 21, ч.ч. 3, 1 ст. 6,  ч. 1 ст. 18.1, ч. 3 ст. 22, ч. 5 ст. 5 Федерального закона от 27.07.2006 г. № 152-ФЗ «О персональных данных».</w:t>
      </w:r>
      <w:proofErr w:type="gramEnd"/>
    </w:p>
    <w:p w:rsidR="00387434" w:rsidRDefault="00387434" w:rsidP="00387434">
      <w:pPr>
        <w:spacing w:after="0" w:line="240" w:lineRule="auto"/>
        <w:ind w:firstLine="709"/>
        <w:jc w:val="both"/>
        <w:rPr>
          <w:rFonts w:ascii="Times New Roman" w:hAnsi="Times New Roman" w:cs="Times New Roman"/>
          <w:sz w:val="28"/>
          <w:szCs w:val="28"/>
        </w:rPr>
      </w:pPr>
    </w:p>
    <w:p w:rsidR="00387434" w:rsidRDefault="00387434" w:rsidP="00387434">
      <w:pPr>
        <w:spacing w:after="0" w:line="240" w:lineRule="auto"/>
        <w:ind w:firstLine="709"/>
        <w:jc w:val="center"/>
        <w:rPr>
          <w:rFonts w:ascii="Times New Roman" w:hAnsi="Times New Roman" w:cs="Times New Roman"/>
          <w:i/>
          <w:sz w:val="28"/>
          <w:szCs w:val="28"/>
        </w:rPr>
      </w:pPr>
      <w:r w:rsidRPr="00387434">
        <w:rPr>
          <w:rFonts w:ascii="Times New Roman" w:hAnsi="Times New Roman" w:cs="Times New Roman"/>
          <w:i/>
          <w:sz w:val="28"/>
          <w:szCs w:val="28"/>
        </w:rPr>
        <w:t>Типовые нарушения в сфере связи и необходимые разъяснения для их недопущения</w:t>
      </w:r>
    </w:p>
    <w:p w:rsidR="00387434" w:rsidRDefault="00387434" w:rsidP="009E5D34">
      <w:pPr>
        <w:spacing w:after="0" w:line="240" w:lineRule="auto"/>
        <w:jc w:val="both"/>
        <w:rPr>
          <w:rFonts w:ascii="Times New Roman" w:hAnsi="Times New Roman" w:cs="Times New Roman"/>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544"/>
        <w:gridCol w:w="1540"/>
        <w:gridCol w:w="2410"/>
        <w:gridCol w:w="3119"/>
      </w:tblGrid>
      <w:tr w:rsidR="0026474A" w:rsidRPr="009E5D34" w:rsidTr="0059123E">
        <w:tc>
          <w:tcPr>
            <w:tcW w:w="560" w:type="dxa"/>
            <w:vAlign w:val="center"/>
          </w:tcPr>
          <w:p w:rsidR="0026474A" w:rsidRPr="009E5D34" w:rsidRDefault="0026474A" w:rsidP="0026474A">
            <w:pPr>
              <w:widowControl w:val="0"/>
              <w:adjustRightInd w:val="0"/>
              <w:spacing w:after="160" w:line="240" w:lineRule="exact"/>
              <w:jc w:val="center"/>
              <w:rPr>
                <w:rFonts w:ascii="Times New Roman" w:hAnsi="Times New Roman" w:cs="Times New Roman"/>
                <w:b/>
                <w:color w:val="000000"/>
                <w:sz w:val="24"/>
                <w:szCs w:val="24"/>
              </w:rPr>
            </w:pPr>
            <w:r w:rsidRPr="009E5D34">
              <w:rPr>
                <w:rFonts w:ascii="Times New Roman" w:hAnsi="Times New Roman" w:cs="Times New Roman"/>
                <w:b/>
                <w:color w:val="000000"/>
                <w:sz w:val="24"/>
                <w:szCs w:val="24"/>
              </w:rPr>
              <w:t xml:space="preserve">№ </w:t>
            </w:r>
          </w:p>
          <w:p w:rsidR="0026474A" w:rsidRPr="009E5D34" w:rsidRDefault="0026474A" w:rsidP="0026474A">
            <w:pPr>
              <w:widowControl w:val="0"/>
              <w:adjustRightInd w:val="0"/>
              <w:spacing w:after="160" w:line="240" w:lineRule="exact"/>
              <w:jc w:val="center"/>
              <w:rPr>
                <w:rFonts w:ascii="Times New Roman" w:hAnsi="Times New Roman" w:cs="Times New Roman"/>
                <w:b/>
                <w:spacing w:val="-1"/>
                <w:sz w:val="24"/>
                <w:szCs w:val="24"/>
              </w:rPr>
            </w:pPr>
            <w:proofErr w:type="gramStart"/>
            <w:r w:rsidRPr="009E5D34">
              <w:rPr>
                <w:rFonts w:ascii="Times New Roman" w:hAnsi="Times New Roman" w:cs="Times New Roman"/>
                <w:b/>
                <w:color w:val="000000"/>
                <w:sz w:val="24"/>
                <w:szCs w:val="24"/>
              </w:rPr>
              <w:t>п</w:t>
            </w:r>
            <w:proofErr w:type="gramEnd"/>
            <w:r w:rsidRPr="009E5D34">
              <w:rPr>
                <w:rFonts w:ascii="Times New Roman" w:hAnsi="Times New Roman" w:cs="Times New Roman"/>
                <w:b/>
                <w:color w:val="000000"/>
                <w:sz w:val="24"/>
                <w:szCs w:val="24"/>
              </w:rPr>
              <w:t>/п</w:t>
            </w:r>
          </w:p>
        </w:tc>
        <w:tc>
          <w:tcPr>
            <w:tcW w:w="2544" w:type="dxa"/>
            <w:vAlign w:val="center"/>
          </w:tcPr>
          <w:p w:rsidR="0026474A" w:rsidRPr="009E5D34" w:rsidRDefault="0026474A" w:rsidP="0026474A">
            <w:pPr>
              <w:widowControl w:val="0"/>
              <w:adjustRightInd w:val="0"/>
              <w:spacing w:after="160" w:line="240" w:lineRule="exact"/>
              <w:jc w:val="center"/>
              <w:rPr>
                <w:rFonts w:ascii="Times New Roman" w:hAnsi="Times New Roman" w:cs="Times New Roman"/>
                <w:b/>
                <w:spacing w:val="-1"/>
                <w:sz w:val="24"/>
                <w:szCs w:val="24"/>
              </w:rPr>
            </w:pPr>
            <w:r w:rsidRPr="009E5D34">
              <w:rPr>
                <w:rFonts w:ascii="Times New Roman" w:hAnsi="Times New Roman" w:cs="Times New Roman"/>
                <w:b/>
                <w:spacing w:val="-1"/>
                <w:sz w:val="24"/>
                <w:szCs w:val="24"/>
              </w:rPr>
              <w:t>Наименование типовых нарушений в сфере связи</w:t>
            </w:r>
          </w:p>
        </w:tc>
        <w:tc>
          <w:tcPr>
            <w:tcW w:w="1540" w:type="dxa"/>
            <w:vAlign w:val="center"/>
          </w:tcPr>
          <w:p w:rsidR="0026474A" w:rsidRPr="009E5D34" w:rsidRDefault="0026474A" w:rsidP="0026474A">
            <w:pPr>
              <w:widowControl w:val="0"/>
              <w:adjustRightInd w:val="0"/>
              <w:spacing w:after="160" w:line="240" w:lineRule="exact"/>
              <w:jc w:val="center"/>
              <w:rPr>
                <w:rFonts w:ascii="Times New Roman" w:hAnsi="Times New Roman" w:cs="Times New Roman"/>
                <w:b/>
                <w:spacing w:val="-1"/>
                <w:sz w:val="24"/>
                <w:szCs w:val="24"/>
              </w:rPr>
            </w:pPr>
            <w:r w:rsidRPr="009E5D34">
              <w:rPr>
                <w:rFonts w:ascii="Times New Roman" w:hAnsi="Times New Roman" w:cs="Times New Roman"/>
                <w:b/>
                <w:color w:val="000000"/>
                <w:sz w:val="24"/>
                <w:szCs w:val="24"/>
              </w:rPr>
              <w:t xml:space="preserve">Количество типовых нарушений в </w:t>
            </w:r>
            <w:r w:rsidRPr="009E5D34">
              <w:rPr>
                <w:rFonts w:ascii="Times New Roman" w:hAnsi="Times New Roman" w:cs="Times New Roman"/>
                <w:b/>
                <w:spacing w:val="-1"/>
                <w:sz w:val="24"/>
                <w:szCs w:val="24"/>
              </w:rPr>
              <w:t>сфере связи</w:t>
            </w:r>
          </w:p>
        </w:tc>
        <w:tc>
          <w:tcPr>
            <w:tcW w:w="2410" w:type="dxa"/>
            <w:vAlign w:val="center"/>
          </w:tcPr>
          <w:p w:rsidR="0026474A" w:rsidRPr="009E5D34" w:rsidRDefault="0026474A" w:rsidP="0026474A">
            <w:pPr>
              <w:widowControl w:val="0"/>
              <w:adjustRightInd w:val="0"/>
              <w:spacing w:after="160" w:line="240" w:lineRule="exact"/>
              <w:jc w:val="center"/>
              <w:rPr>
                <w:rFonts w:ascii="Times New Roman" w:hAnsi="Times New Roman" w:cs="Times New Roman"/>
                <w:b/>
                <w:spacing w:val="-1"/>
                <w:sz w:val="24"/>
                <w:szCs w:val="24"/>
              </w:rPr>
            </w:pPr>
            <w:proofErr w:type="gramStart"/>
            <w:r w:rsidRPr="009E5D34">
              <w:rPr>
                <w:rFonts w:ascii="Times New Roman" w:hAnsi="Times New Roman" w:cs="Times New Roman"/>
                <w:b/>
                <w:color w:val="000000"/>
                <w:sz w:val="24"/>
                <w:szCs w:val="24"/>
              </w:rPr>
              <w:t xml:space="preserve">Доля каждого типового нарушения, имевших место в отчетном периоде </w:t>
            </w:r>
            <w:r w:rsidRPr="009E5D34">
              <w:rPr>
                <w:rFonts w:ascii="Times New Roman" w:hAnsi="Times New Roman" w:cs="Times New Roman"/>
                <w:b/>
                <w:color w:val="000000"/>
                <w:sz w:val="24"/>
                <w:szCs w:val="24"/>
              </w:rPr>
              <w:br/>
              <w:t>(в процентах)</w:t>
            </w:r>
            <w:proofErr w:type="gramEnd"/>
          </w:p>
        </w:tc>
        <w:tc>
          <w:tcPr>
            <w:tcW w:w="3119" w:type="dxa"/>
          </w:tcPr>
          <w:p w:rsidR="0026474A" w:rsidRPr="0026474A" w:rsidRDefault="0026474A" w:rsidP="0026474A">
            <w:pPr>
              <w:widowControl w:val="0"/>
              <w:adjustRightInd w:val="0"/>
              <w:spacing w:after="160" w:line="240" w:lineRule="exact"/>
              <w:jc w:val="center"/>
              <w:rPr>
                <w:rFonts w:ascii="Times New Roman" w:hAnsi="Times New Roman" w:cs="Times New Roman"/>
                <w:b/>
                <w:color w:val="000000"/>
                <w:sz w:val="24"/>
                <w:szCs w:val="24"/>
              </w:rPr>
            </w:pPr>
            <w:r w:rsidRPr="0026474A">
              <w:rPr>
                <w:rFonts w:ascii="Times New Roman" w:hAnsi="Times New Roman" w:cs="Times New Roman"/>
                <w:b/>
                <w:color w:val="000000"/>
                <w:sz w:val="24"/>
                <w:szCs w:val="24"/>
              </w:rPr>
              <w:t>Разъяснения для недопущения типовых нарушений</w:t>
            </w:r>
          </w:p>
        </w:tc>
      </w:tr>
      <w:tr w:rsidR="00C27A7A" w:rsidRPr="009E5D34" w:rsidTr="00805765">
        <w:tc>
          <w:tcPr>
            <w:tcW w:w="10173" w:type="dxa"/>
            <w:gridSpan w:val="5"/>
            <w:vAlign w:val="center"/>
          </w:tcPr>
          <w:p w:rsidR="00C27A7A" w:rsidRPr="009E5D34" w:rsidRDefault="00C27A7A" w:rsidP="0026474A">
            <w:pPr>
              <w:widowControl w:val="0"/>
              <w:adjustRightInd w:val="0"/>
              <w:spacing w:after="160" w:line="240" w:lineRule="exact"/>
              <w:jc w:val="center"/>
              <w:rPr>
                <w:rFonts w:ascii="Times New Roman" w:hAnsi="Times New Roman" w:cs="Times New Roman"/>
                <w:b/>
                <w:spacing w:val="-1"/>
                <w:sz w:val="24"/>
                <w:szCs w:val="24"/>
              </w:rPr>
            </w:pPr>
            <w:r w:rsidRPr="009E5D34">
              <w:rPr>
                <w:rFonts w:ascii="Times New Roman" w:hAnsi="Times New Roman" w:cs="Times New Roman"/>
                <w:b/>
                <w:spacing w:val="-1"/>
                <w:sz w:val="24"/>
                <w:szCs w:val="24"/>
              </w:rPr>
              <w:t>Общее количество выявленных нарушений - 454</w:t>
            </w:r>
          </w:p>
        </w:tc>
      </w:tr>
      <w:tr w:rsidR="0026474A" w:rsidRPr="009E5D34" w:rsidTr="0059123E">
        <w:tc>
          <w:tcPr>
            <w:tcW w:w="560" w:type="dxa"/>
            <w:vAlign w:val="center"/>
          </w:tcPr>
          <w:p w:rsidR="0026474A" w:rsidRPr="009E5D34" w:rsidRDefault="0026474A" w:rsidP="0026474A">
            <w:pPr>
              <w:widowControl w:val="0"/>
              <w:adjustRightInd w:val="0"/>
              <w:spacing w:after="160" w:line="240" w:lineRule="exact"/>
              <w:jc w:val="center"/>
              <w:rPr>
                <w:rFonts w:ascii="Times New Roman" w:hAnsi="Times New Roman" w:cs="Times New Roman"/>
                <w:spacing w:val="-1"/>
                <w:sz w:val="24"/>
                <w:szCs w:val="24"/>
              </w:rPr>
            </w:pPr>
            <w:r w:rsidRPr="009E5D34">
              <w:rPr>
                <w:rFonts w:ascii="Times New Roman" w:hAnsi="Times New Roman" w:cs="Times New Roman"/>
                <w:spacing w:val="-1"/>
                <w:sz w:val="24"/>
                <w:szCs w:val="24"/>
              </w:rPr>
              <w:t>1.</w:t>
            </w:r>
          </w:p>
        </w:tc>
        <w:tc>
          <w:tcPr>
            <w:tcW w:w="2544" w:type="dxa"/>
          </w:tcPr>
          <w:p w:rsidR="0026474A" w:rsidRPr="009E5D34" w:rsidRDefault="0026474A" w:rsidP="0009217A">
            <w:pPr>
              <w:widowControl w:val="0"/>
              <w:adjustRightInd w:val="0"/>
              <w:spacing w:after="160" w:line="240" w:lineRule="exact"/>
              <w:jc w:val="center"/>
              <w:rPr>
                <w:rFonts w:ascii="Times New Roman" w:hAnsi="Times New Roman" w:cs="Times New Roman"/>
                <w:spacing w:val="-1"/>
                <w:sz w:val="24"/>
                <w:szCs w:val="24"/>
              </w:rPr>
            </w:pPr>
            <w:r w:rsidRPr="009E5D34">
              <w:rPr>
                <w:rFonts w:ascii="Times New Roman" w:hAnsi="Times New Roman" w:cs="Times New Roman"/>
                <w:spacing w:val="-1"/>
                <w:sz w:val="24"/>
                <w:szCs w:val="24"/>
              </w:rPr>
              <w:t>Нарушение порядка использования радиочастотного спектра; использование радиочастотного спектра без специального разрешения</w:t>
            </w:r>
          </w:p>
        </w:tc>
        <w:tc>
          <w:tcPr>
            <w:tcW w:w="1540" w:type="dxa"/>
            <w:vAlign w:val="center"/>
          </w:tcPr>
          <w:p w:rsidR="0026474A" w:rsidRPr="009E5D34" w:rsidRDefault="0026474A" w:rsidP="0009217A">
            <w:pPr>
              <w:widowControl w:val="0"/>
              <w:adjustRightInd w:val="0"/>
              <w:spacing w:after="160" w:line="240" w:lineRule="exact"/>
              <w:jc w:val="center"/>
              <w:rPr>
                <w:rFonts w:ascii="Times New Roman" w:hAnsi="Times New Roman" w:cs="Times New Roman"/>
                <w:spacing w:val="-1"/>
                <w:sz w:val="24"/>
                <w:szCs w:val="24"/>
                <w:lang w:val="en-US"/>
              </w:rPr>
            </w:pPr>
            <w:r w:rsidRPr="009E5D34">
              <w:rPr>
                <w:rFonts w:ascii="Times New Roman" w:hAnsi="Times New Roman" w:cs="Times New Roman"/>
                <w:spacing w:val="-1"/>
                <w:sz w:val="24"/>
                <w:szCs w:val="24"/>
                <w:lang w:val="en-US"/>
              </w:rPr>
              <w:t>99</w:t>
            </w:r>
          </w:p>
        </w:tc>
        <w:tc>
          <w:tcPr>
            <w:tcW w:w="2410" w:type="dxa"/>
            <w:vAlign w:val="center"/>
          </w:tcPr>
          <w:p w:rsidR="0026474A" w:rsidRPr="009E5D34" w:rsidRDefault="0026474A" w:rsidP="0009217A">
            <w:pPr>
              <w:widowControl w:val="0"/>
              <w:adjustRightInd w:val="0"/>
              <w:spacing w:after="160" w:line="240" w:lineRule="exact"/>
              <w:jc w:val="center"/>
              <w:rPr>
                <w:rFonts w:ascii="Times New Roman" w:hAnsi="Times New Roman" w:cs="Times New Roman"/>
                <w:spacing w:val="-1"/>
                <w:sz w:val="24"/>
                <w:szCs w:val="24"/>
              </w:rPr>
            </w:pPr>
            <w:r w:rsidRPr="009E5D34">
              <w:rPr>
                <w:rFonts w:ascii="Times New Roman" w:hAnsi="Times New Roman" w:cs="Times New Roman"/>
                <w:spacing w:val="-1"/>
                <w:sz w:val="24"/>
                <w:szCs w:val="24"/>
              </w:rPr>
              <w:t>21,81</w:t>
            </w:r>
          </w:p>
        </w:tc>
        <w:tc>
          <w:tcPr>
            <w:tcW w:w="3119" w:type="dxa"/>
          </w:tcPr>
          <w:p w:rsidR="0026474A" w:rsidRPr="0026474A" w:rsidRDefault="0026474A" w:rsidP="0009217A">
            <w:pPr>
              <w:widowControl w:val="0"/>
              <w:adjustRightInd w:val="0"/>
              <w:spacing w:after="160" w:line="240" w:lineRule="exact"/>
              <w:jc w:val="center"/>
              <w:rPr>
                <w:rFonts w:ascii="Times New Roman" w:hAnsi="Times New Roman" w:cs="Times New Roman"/>
                <w:spacing w:val="-1"/>
                <w:sz w:val="24"/>
                <w:szCs w:val="24"/>
              </w:rPr>
            </w:pPr>
            <w:r w:rsidRPr="0026474A">
              <w:rPr>
                <w:rFonts w:ascii="Times New Roman" w:hAnsi="Times New Roman" w:cs="Times New Roman"/>
                <w:sz w:val="24"/>
                <w:szCs w:val="24"/>
              </w:rPr>
              <w:t>Рекомендуется неукоснительно соблюдать требования Порядка рассмотрения материалов и принятия решений о выделении полос радиочастот, переоформлении решений и внесении в них изменений, утвержденного решением ГКРЧ от 20.12.2011 № 11-13-01</w:t>
            </w:r>
          </w:p>
        </w:tc>
      </w:tr>
      <w:tr w:rsidR="0026474A" w:rsidRPr="009E5D34" w:rsidTr="0059123E">
        <w:tc>
          <w:tcPr>
            <w:tcW w:w="560" w:type="dxa"/>
            <w:vAlign w:val="center"/>
          </w:tcPr>
          <w:p w:rsidR="0026474A" w:rsidRPr="009E5D34" w:rsidRDefault="0026474A" w:rsidP="0026474A">
            <w:pPr>
              <w:widowControl w:val="0"/>
              <w:adjustRightInd w:val="0"/>
              <w:spacing w:after="160" w:line="240" w:lineRule="exact"/>
              <w:jc w:val="center"/>
              <w:rPr>
                <w:rFonts w:ascii="Times New Roman" w:hAnsi="Times New Roman" w:cs="Times New Roman"/>
                <w:spacing w:val="-1"/>
                <w:sz w:val="24"/>
                <w:szCs w:val="24"/>
              </w:rPr>
            </w:pPr>
            <w:r w:rsidRPr="009E5D34">
              <w:rPr>
                <w:rFonts w:ascii="Times New Roman" w:hAnsi="Times New Roman" w:cs="Times New Roman"/>
                <w:spacing w:val="-1"/>
                <w:sz w:val="24"/>
                <w:szCs w:val="24"/>
              </w:rPr>
              <w:t>2.</w:t>
            </w:r>
          </w:p>
        </w:tc>
        <w:tc>
          <w:tcPr>
            <w:tcW w:w="2544" w:type="dxa"/>
          </w:tcPr>
          <w:p w:rsidR="0026474A" w:rsidRPr="009E5D34" w:rsidRDefault="0026474A" w:rsidP="0009217A">
            <w:pPr>
              <w:widowControl w:val="0"/>
              <w:adjustRightInd w:val="0"/>
              <w:spacing w:after="160" w:line="240" w:lineRule="exact"/>
              <w:jc w:val="center"/>
              <w:rPr>
                <w:rFonts w:ascii="Times New Roman" w:hAnsi="Times New Roman" w:cs="Times New Roman"/>
                <w:spacing w:val="-1"/>
                <w:sz w:val="24"/>
                <w:szCs w:val="24"/>
              </w:rPr>
            </w:pPr>
            <w:r w:rsidRPr="009E5D34">
              <w:rPr>
                <w:rFonts w:ascii="Times New Roman" w:hAnsi="Times New Roman" w:cs="Times New Roman"/>
                <w:spacing w:val="-1"/>
                <w:sz w:val="24"/>
                <w:szCs w:val="24"/>
              </w:rPr>
              <w:t xml:space="preserve">Использование </w:t>
            </w:r>
            <w:proofErr w:type="gramStart"/>
            <w:r w:rsidRPr="009E5D34">
              <w:rPr>
                <w:rFonts w:ascii="Times New Roman" w:hAnsi="Times New Roman" w:cs="Times New Roman"/>
                <w:spacing w:val="-1"/>
                <w:sz w:val="24"/>
                <w:szCs w:val="24"/>
              </w:rPr>
              <w:t>незарегистрированных</w:t>
            </w:r>
            <w:proofErr w:type="gramEnd"/>
            <w:r w:rsidRPr="009E5D34">
              <w:rPr>
                <w:rFonts w:ascii="Times New Roman" w:hAnsi="Times New Roman" w:cs="Times New Roman"/>
                <w:spacing w:val="-1"/>
                <w:sz w:val="24"/>
                <w:szCs w:val="24"/>
              </w:rPr>
              <w:t xml:space="preserve"> РЭС, ВЧУ гражданского назначения</w:t>
            </w:r>
          </w:p>
        </w:tc>
        <w:tc>
          <w:tcPr>
            <w:tcW w:w="1540" w:type="dxa"/>
            <w:vAlign w:val="center"/>
          </w:tcPr>
          <w:p w:rsidR="0026474A" w:rsidRPr="009E5D34" w:rsidRDefault="0026474A" w:rsidP="0009217A">
            <w:pPr>
              <w:widowControl w:val="0"/>
              <w:adjustRightInd w:val="0"/>
              <w:spacing w:after="160" w:line="240" w:lineRule="exact"/>
              <w:jc w:val="center"/>
              <w:rPr>
                <w:rFonts w:ascii="Times New Roman" w:hAnsi="Times New Roman" w:cs="Times New Roman"/>
                <w:spacing w:val="-1"/>
                <w:sz w:val="24"/>
                <w:szCs w:val="24"/>
              </w:rPr>
            </w:pPr>
            <w:r w:rsidRPr="009E5D34">
              <w:rPr>
                <w:rFonts w:ascii="Times New Roman" w:hAnsi="Times New Roman" w:cs="Times New Roman"/>
                <w:spacing w:val="-1"/>
                <w:sz w:val="24"/>
                <w:szCs w:val="24"/>
              </w:rPr>
              <w:t>132</w:t>
            </w:r>
          </w:p>
        </w:tc>
        <w:tc>
          <w:tcPr>
            <w:tcW w:w="2410" w:type="dxa"/>
            <w:vAlign w:val="center"/>
          </w:tcPr>
          <w:p w:rsidR="0026474A" w:rsidRPr="009E5D34" w:rsidRDefault="0026474A" w:rsidP="0009217A">
            <w:pPr>
              <w:widowControl w:val="0"/>
              <w:adjustRightInd w:val="0"/>
              <w:spacing w:after="160" w:line="240" w:lineRule="exact"/>
              <w:jc w:val="center"/>
              <w:rPr>
                <w:rFonts w:ascii="Times New Roman" w:hAnsi="Times New Roman" w:cs="Times New Roman"/>
                <w:spacing w:val="-1"/>
                <w:sz w:val="24"/>
                <w:szCs w:val="24"/>
              </w:rPr>
            </w:pPr>
            <w:r w:rsidRPr="009E5D34">
              <w:rPr>
                <w:rFonts w:ascii="Times New Roman" w:hAnsi="Times New Roman" w:cs="Times New Roman"/>
                <w:spacing w:val="-1"/>
                <w:sz w:val="24"/>
                <w:szCs w:val="24"/>
              </w:rPr>
              <w:t>29,07</w:t>
            </w:r>
          </w:p>
        </w:tc>
        <w:tc>
          <w:tcPr>
            <w:tcW w:w="3119" w:type="dxa"/>
          </w:tcPr>
          <w:p w:rsidR="005A520A" w:rsidRPr="005A520A" w:rsidRDefault="005A520A" w:rsidP="0009217A">
            <w:pPr>
              <w:pStyle w:val="1"/>
              <w:rPr>
                <w:rFonts w:ascii="Times New Roman" w:hAnsi="Times New Roman" w:cs="Times New Roman"/>
                <w:b w:val="0"/>
                <w:color w:val="auto"/>
              </w:rPr>
            </w:pPr>
            <w:r w:rsidRPr="005A520A">
              <w:rPr>
                <w:rFonts w:ascii="Times New Roman" w:hAnsi="Times New Roman" w:cs="Times New Roman"/>
                <w:b w:val="0"/>
                <w:color w:val="auto"/>
              </w:rPr>
              <w:t xml:space="preserve">Разъясняются правила регистрации </w:t>
            </w:r>
            <w:r w:rsidRPr="005A520A">
              <w:rPr>
                <w:rFonts w:ascii="Times New Roman" w:hAnsi="Times New Roman" w:cs="Times New Roman"/>
                <w:b w:val="0"/>
                <w:spacing w:val="-1"/>
              </w:rPr>
              <w:t xml:space="preserve">РЭС и ВЧУ гражданского назначения утвержденные </w:t>
            </w:r>
            <w:hyperlink r:id="rId7" w:history="1">
              <w:r w:rsidRPr="005A520A">
                <w:rPr>
                  <w:rStyle w:val="a9"/>
                  <w:rFonts w:ascii="Times New Roman" w:hAnsi="Times New Roman"/>
                  <w:b w:val="0"/>
                  <w:bCs w:val="0"/>
                  <w:color w:val="auto"/>
                </w:rPr>
                <w:t>постановлением Правительства РФ от 12 октября 2004 г. N 539</w:t>
              </w:r>
              <w:r w:rsidRPr="005A520A">
                <w:rPr>
                  <w:rStyle w:val="a9"/>
                  <w:rFonts w:ascii="Times New Roman" w:hAnsi="Times New Roman"/>
                  <w:b w:val="0"/>
                  <w:bCs w:val="0"/>
                  <w:color w:val="auto"/>
                </w:rPr>
                <w:br/>
                <w:t>"О порядке регистрации радиоэлектронных средств и высокочастотных устройств"</w:t>
              </w:r>
            </w:hyperlink>
            <w:r w:rsidR="007B3669">
              <w:rPr>
                <w:rFonts w:ascii="Times New Roman" w:hAnsi="Times New Roman" w:cs="Times New Roman"/>
                <w:b w:val="0"/>
                <w:color w:val="auto"/>
              </w:rPr>
              <w:t>.</w:t>
            </w:r>
          </w:p>
          <w:p w:rsidR="005A520A" w:rsidRPr="005A520A" w:rsidRDefault="005A520A" w:rsidP="0009217A">
            <w:pPr>
              <w:pStyle w:val="1"/>
              <w:rPr>
                <w:rFonts w:ascii="Times New Roman" w:hAnsi="Times New Roman" w:cs="Times New Roman"/>
                <w:b w:val="0"/>
                <w:color w:val="auto"/>
              </w:rPr>
            </w:pPr>
            <w:r w:rsidRPr="005A520A">
              <w:rPr>
                <w:rFonts w:ascii="Times New Roman" w:hAnsi="Times New Roman" w:cs="Times New Roman"/>
                <w:b w:val="0"/>
                <w:color w:val="auto"/>
              </w:rPr>
              <w:lastRenderedPageBreak/>
              <w:t xml:space="preserve">Рекомендуется неукоснительно соблюдать требования </w:t>
            </w:r>
            <w:hyperlink r:id="rId8" w:history="1">
              <w:r w:rsidR="007B3669">
                <w:rPr>
                  <w:rStyle w:val="a9"/>
                  <w:rFonts w:ascii="Times New Roman" w:hAnsi="Times New Roman"/>
                  <w:b w:val="0"/>
                  <w:bCs w:val="0"/>
                  <w:color w:val="auto"/>
                </w:rPr>
                <w:t>п.</w:t>
              </w:r>
            </w:hyperlink>
            <w:r w:rsidR="007B3669">
              <w:rPr>
                <w:rFonts w:ascii="Times New Roman" w:hAnsi="Times New Roman" w:cs="Times New Roman"/>
                <w:b w:val="0"/>
                <w:color w:val="auto"/>
              </w:rPr>
              <w:t xml:space="preserve"> 5 ст. 22 Федерального закона от 07.07.2003 № 126-ФЗ "О связи"</w:t>
            </w:r>
          </w:p>
          <w:p w:rsidR="0026474A" w:rsidRPr="009E5D34" w:rsidRDefault="0026474A" w:rsidP="0009217A">
            <w:pPr>
              <w:widowControl w:val="0"/>
              <w:adjustRightInd w:val="0"/>
              <w:spacing w:after="160" w:line="240" w:lineRule="exact"/>
              <w:jc w:val="center"/>
              <w:rPr>
                <w:rFonts w:ascii="Times New Roman" w:hAnsi="Times New Roman" w:cs="Times New Roman"/>
                <w:spacing w:val="-1"/>
                <w:sz w:val="24"/>
                <w:szCs w:val="24"/>
              </w:rPr>
            </w:pPr>
          </w:p>
        </w:tc>
      </w:tr>
      <w:tr w:rsidR="0026474A" w:rsidRPr="009E5D34" w:rsidTr="0059123E">
        <w:trPr>
          <w:trHeight w:val="400"/>
        </w:trPr>
        <w:tc>
          <w:tcPr>
            <w:tcW w:w="560" w:type="dxa"/>
            <w:vAlign w:val="center"/>
          </w:tcPr>
          <w:p w:rsidR="0026474A" w:rsidRPr="009E5D34" w:rsidRDefault="0026474A" w:rsidP="0026474A">
            <w:pPr>
              <w:widowControl w:val="0"/>
              <w:adjustRightInd w:val="0"/>
              <w:spacing w:after="160" w:line="240" w:lineRule="exact"/>
              <w:jc w:val="center"/>
              <w:rPr>
                <w:rFonts w:ascii="Times New Roman" w:hAnsi="Times New Roman" w:cs="Times New Roman"/>
                <w:spacing w:val="-1"/>
                <w:sz w:val="24"/>
                <w:szCs w:val="24"/>
              </w:rPr>
            </w:pPr>
            <w:r w:rsidRPr="009E5D34">
              <w:rPr>
                <w:rFonts w:ascii="Times New Roman" w:hAnsi="Times New Roman" w:cs="Times New Roman"/>
                <w:spacing w:val="-1"/>
                <w:sz w:val="24"/>
                <w:szCs w:val="24"/>
              </w:rPr>
              <w:lastRenderedPageBreak/>
              <w:t>3.</w:t>
            </w:r>
          </w:p>
        </w:tc>
        <w:tc>
          <w:tcPr>
            <w:tcW w:w="2544" w:type="dxa"/>
          </w:tcPr>
          <w:p w:rsidR="0026474A" w:rsidRPr="009E5D34" w:rsidRDefault="0026474A" w:rsidP="0009217A">
            <w:pPr>
              <w:widowControl w:val="0"/>
              <w:adjustRightInd w:val="0"/>
              <w:spacing w:after="160" w:line="240" w:lineRule="exact"/>
              <w:jc w:val="center"/>
              <w:rPr>
                <w:rFonts w:ascii="Times New Roman" w:hAnsi="Times New Roman" w:cs="Times New Roman"/>
                <w:spacing w:val="-1"/>
                <w:sz w:val="24"/>
                <w:szCs w:val="24"/>
              </w:rPr>
            </w:pPr>
            <w:r w:rsidRPr="009E5D34">
              <w:rPr>
                <w:rFonts w:ascii="Times New Roman" w:hAnsi="Times New Roman" w:cs="Times New Roman"/>
                <w:spacing w:val="-1"/>
                <w:sz w:val="24"/>
                <w:szCs w:val="24"/>
              </w:rPr>
              <w:t>Несоблюдение условий, установленных при выделении полосы радиочастот либо присвоении (назначении) радиочастоты или радиочастотного канала</w:t>
            </w:r>
          </w:p>
        </w:tc>
        <w:tc>
          <w:tcPr>
            <w:tcW w:w="1540" w:type="dxa"/>
            <w:vAlign w:val="center"/>
          </w:tcPr>
          <w:p w:rsidR="0026474A" w:rsidRPr="009E5D34" w:rsidRDefault="0026474A" w:rsidP="0009217A">
            <w:pPr>
              <w:widowControl w:val="0"/>
              <w:adjustRightInd w:val="0"/>
              <w:spacing w:after="160" w:line="240" w:lineRule="exact"/>
              <w:jc w:val="center"/>
              <w:rPr>
                <w:rFonts w:ascii="Times New Roman" w:hAnsi="Times New Roman" w:cs="Times New Roman"/>
                <w:spacing w:val="-1"/>
                <w:sz w:val="24"/>
                <w:szCs w:val="24"/>
                <w:lang w:val="en-US"/>
              </w:rPr>
            </w:pPr>
            <w:r w:rsidRPr="009E5D34">
              <w:rPr>
                <w:rFonts w:ascii="Times New Roman" w:hAnsi="Times New Roman" w:cs="Times New Roman"/>
                <w:spacing w:val="-1"/>
                <w:sz w:val="24"/>
                <w:szCs w:val="24"/>
                <w:lang w:val="en-US"/>
              </w:rPr>
              <w:t>223</w:t>
            </w:r>
          </w:p>
        </w:tc>
        <w:tc>
          <w:tcPr>
            <w:tcW w:w="2410" w:type="dxa"/>
            <w:vAlign w:val="center"/>
          </w:tcPr>
          <w:p w:rsidR="0026474A" w:rsidRPr="009E5D34" w:rsidRDefault="0026474A" w:rsidP="0009217A">
            <w:pPr>
              <w:widowControl w:val="0"/>
              <w:adjustRightInd w:val="0"/>
              <w:spacing w:after="160" w:line="240" w:lineRule="exact"/>
              <w:jc w:val="center"/>
              <w:rPr>
                <w:rFonts w:ascii="Times New Roman" w:hAnsi="Times New Roman" w:cs="Times New Roman"/>
                <w:spacing w:val="-1"/>
                <w:sz w:val="24"/>
                <w:szCs w:val="24"/>
              </w:rPr>
            </w:pPr>
            <w:r w:rsidRPr="009E5D34">
              <w:rPr>
                <w:rFonts w:ascii="Times New Roman" w:hAnsi="Times New Roman" w:cs="Times New Roman"/>
                <w:spacing w:val="-1"/>
                <w:sz w:val="24"/>
                <w:szCs w:val="24"/>
              </w:rPr>
              <w:t>49,12</w:t>
            </w:r>
          </w:p>
        </w:tc>
        <w:tc>
          <w:tcPr>
            <w:tcW w:w="3119" w:type="dxa"/>
          </w:tcPr>
          <w:p w:rsidR="0026474A" w:rsidRPr="009E5D34" w:rsidRDefault="0059123E" w:rsidP="0009217A">
            <w:pPr>
              <w:widowControl w:val="0"/>
              <w:adjustRightInd w:val="0"/>
              <w:spacing w:after="160" w:line="240" w:lineRule="exact"/>
              <w:jc w:val="center"/>
              <w:rPr>
                <w:rFonts w:ascii="Times New Roman" w:hAnsi="Times New Roman" w:cs="Times New Roman"/>
                <w:spacing w:val="-1"/>
                <w:sz w:val="24"/>
                <w:szCs w:val="24"/>
              </w:rPr>
            </w:pPr>
            <w:r w:rsidRPr="0026474A">
              <w:rPr>
                <w:rFonts w:ascii="Times New Roman" w:hAnsi="Times New Roman" w:cs="Times New Roman"/>
                <w:sz w:val="24"/>
                <w:szCs w:val="24"/>
              </w:rPr>
              <w:t xml:space="preserve">Рекомендуется неукоснительно соблюдать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w:t>
            </w:r>
            <w:r w:rsidRPr="009E5D34">
              <w:rPr>
                <w:rFonts w:ascii="Times New Roman" w:hAnsi="Times New Roman" w:cs="Times New Roman"/>
                <w:spacing w:val="-1"/>
                <w:sz w:val="24"/>
                <w:szCs w:val="24"/>
              </w:rPr>
              <w:t>установленн</w:t>
            </w:r>
            <w:r>
              <w:rPr>
                <w:rFonts w:ascii="Times New Roman" w:hAnsi="Times New Roman" w:cs="Times New Roman"/>
                <w:spacing w:val="-1"/>
                <w:sz w:val="24"/>
                <w:szCs w:val="24"/>
              </w:rPr>
              <w:t>ые</w:t>
            </w:r>
            <w:r w:rsidRPr="009E5D34">
              <w:rPr>
                <w:rFonts w:ascii="Times New Roman" w:hAnsi="Times New Roman" w:cs="Times New Roman"/>
                <w:spacing w:val="-1"/>
                <w:sz w:val="24"/>
                <w:szCs w:val="24"/>
              </w:rPr>
              <w:t xml:space="preserve"> при выделении полосы радиочастот</w:t>
            </w:r>
            <w:r>
              <w:rPr>
                <w:rFonts w:ascii="Times New Roman" w:hAnsi="Times New Roman" w:cs="Times New Roman"/>
                <w:spacing w:val="-1"/>
                <w:sz w:val="24"/>
                <w:szCs w:val="24"/>
              </w:rPr>
              <w:t xml:space="preserve">, </w:t>
            </w:r>
            <w:r>
              <w:rPr>
                <w:rFonts w:ascii="Times New Roman" w:hAnsi="Times New Roman" w:cs="Times New Roman"/>
                <w:sz w:val="24"/>
                <w:szCs w:val="24"/>
              </w:rPr>
              <w:t>условия</w:t>
            </w:r>
            <w:r>
              <w:rPr>
                <w:rFonts w:ascii="Times New Roman" w:hAnsi="Times New Roman" w:cs="Times New Roman"/>
                <w:spacing w:val="-1"/>
                <w:sz w:val="24"/>
                <w:szCs w:val="24"/>
              </w:rPr>
              <w:t xml:space="preserve"> указанные в разрешении на использование радиочастот или радиочастотных каналов</w:t>
            </w:r>
          </w:p>
        </w:tc>
      </w:tr>
    </w:tbl>
    <w:p w:rsidR="009E5D34" w:rsidRDefault="009E5D34" w:rsidP="00387434">
      <w:pPr>
        <w:pStyle w:val="a4"/>
        <w:ind w:left="0" w:firstLine="709"/>
        <w:jc w:val="both"/>
        <w:rPr>
          <w:sz w:val="28"/>
          <w:szCs w:val="28"/>
        </w:rPr>
      </w:pPr>
    </w:p>
    <w:p w:rsidR="009E5D34" w:rsidRDefault="009E5D34" w:rsidP="00387434">
      <w:pPr>
        <w:pStyle w:val="a4"/>
        <w:ind w:left="0" w:firstLine="709"/>
        <w:jc w:val="both"/>
        <w:rPr>
          <w:sz w:val="28"/>
          <w:szCs w:val="28"/>
        </w:rPr>
      </w:pPr>
      <w:r w:rsidRPr="00387434">
        <w:rPr>
          <w:sz w:val="28"/>
          <w:szCs w:val="28"/>
        </w:rPr>
        <w:t>По результатам проведенных контрольно–надзорных мероприятий в 1 полугодии 2017 года</w:t>
      </w:r>
      <w:r>
        <w:rPr>
          <w:sz w:val="28"/>
          <w:szCs w:val="28"/>
        </w:rPr>
        <w:t>,</w:t>
      </w:r>
      <w:r w:rsidRPr="00387434">
        <w:rPr>
          <w:sz w:val="28"/>
          <w:szCs w:val="28"/>
        </w:rPr>
        <w:t xml:space="preserve"> включая надзор с учетом сообщений (данных), полученных в процессе проведения радиочастотной службой радиоконтроля</w:t>
      </w:r>
      <w:r>
        <w:rPr>
          <w:sz w:val="28"/>
          <w:szCs w:val="28"/>
        </w:rPr>
        <w:t>,</w:t>
      </w:r>
      <w:r w:rsidRPr="00387434">
        <w:rPr>
          <w:sz w:val="28"/>
          <w:szCs w:val="28"/>
        </w:rPr>
        <w:t xml:space="preserve"> выявлено 454 нарушени</w:t>
      </w:r>
      <w:r>
        <w:rPr>
          <w:sz w:val="28"/>
          <w:szCs w:val="28"/>
        </w:rPr>
        <w:t>я</w:t>
      </w:r>
      <w:r w:rsidRPr="00387434">
        <w:rPr>
          <w:sz w:val="28"/>
          <w:szCs w:val="28"/>
        </w:rPr>
        <w:t xml:space="preserve"> обязательных требований в сфере связи:</w:t>
      </w:r>
    </w:p>
    <w:p w:rsidR="00387434" w:rsidRDefault="00387434" w:rsidP="00387434">
      <w:pPr>
        <w:pStyle w:val="a4"/>
        <w:ind w:left="0" w:firstLine="709"/>
        <w:jc w:val="both"/>
        <w:rPr>
          <w:sz w:val="28"/>
          <w:szCs w:val="28"/>
        </w:rPr>
      </w:pPr>
      <w:r>
        <w:rPr>
          <w:sz w:val="28"/>
          <w:szCs w:val="28"/>
        </w:rPr>
        <w:t>Н</w:t>
      </w:r>
      <w:r w:rsidRPr="00F07ADB">
        <w:rPr>
          <w:sz w:val="28"/>
          <w:szCs w:val="28"/>
        </w:rPr>
        <w:t>аибольше</w:t>
      </w:r>
      <w:r>
        <w:rPr>
          <w:sz w:val="28"/>
          <w:szCs w:val="28"/>
        </w:rPr>
        <w:t xml:space="preserve">е </w:t>
      </w:r>
      <w:r w:rsidRPr="00F07ADB">
        <w:rPr>
          <w:sz w:val="28"/>
          <w:szCs w:val="28"/>
        </w:rPr>
        <w:t>количеств</w:t>
      </w:r>
      <w:r>
        <w:rPr>
          <w:sz w:val="28"/>
          <w:szCs w:val="28"/>
        </w:rPr>
        <w:t>о</w:t>
      </w:r>
      <w:r w:rsidRPr="00F07ADB">
        <w:rPr>
          <w:sz w:val="28"/>
          <w:szCs w:val="28"/>
        </w:rPr>
        <w:t xml:space="preserve"> нарушений</w:t>
      </w:r>
      <w:r>
        <w:rPr>
          <w:sz w:val="28"/>
          <w:szCs w:val="28"/>
        </w:rPr>
        <w:t xml:space="preserve"> выявлено в части </w:t>
      </w:r>
      <w:r w:rsidRPr="00C22965">
        <w:rPr>
          <w:sz w:val="28"/>
          <w:szCs w:val="28"/>
        </w:rPr>
        <w:t>порядка использования радиочастотного спектра</w:t>
      </w:r>
      <w:r>
        <w:rPr>
          <w:sz w:val="28"/>
          <w:szCs w:val="28"/>
        </w:rPr>
        <w:t xml:space="preserve"> и </w:t>
      </w:r>
      <w:proofErr w:type="gramStart"/>
      <w:r>
        <w:rPr>
          <w:sz w:val="28"/>
          <w:szCs w:val="28"/>
        </w:rPr>
        <w:t>и</w:t>
      </w:r>
      <w:r w:rsidRPr="00C22965">
        <w:rPr>
          <w:sz w:val="28"/>
          <w:szCs w:val="28"/>
        </w:rPr>
        <w:t>спользовани</w:t>
      </w:r>
      <w:r>
        <w:rPr>
          <w:sz w:val="28"/>
          <w:szCs w:val="28"/>
        </w:rPr>
        <w:t>я</w:t>
      </w:r>
      <w:proofErr w:type="gramEnd"/>
      <w:r w:rsidRPr="00C22965">
        <w:rPr>
          <w:sz w:val="28"/>
          <w:szCs w:val="28"/>
        </w:rPr>
        <w:t xml:space="preserve"> незарегистрированных РЭС</w:t>
      </w:r>
      <w:r w:rsidR="00C27A7A">
        <w:rPr>
          <w:sz w:val="28"/>
          <w:szCs w:val="28"/>
        </w:rPr>
        <w:t xml:space="preserve"> </w:t>
      </w:r>
      <w:r w:rsidRPr="00C22965">
        <w:rPr>
          <w:sz w:val="28"/>
          <w:szCs w:val="28"/>
        </w:rPr>
        <w:t>гражданского назначения</w:t>
      </w:r>
      <w:r>
        <w:rPr>
          <w:sz w:val="28"/>
          <w:szCs w:val="28"/>
        </w:rPr>
        <w:t>. К лицам</w:t>
      </w:r>
      <w:r w:rsidR="009E5D34">
        <w:rPr>
          <w:sz w:val="28"/>
          <w:szCs w:val="28"/>
        </w:rPr>
        <w:t>,</w:t>
      </w:r>
      <w:r>
        <w:rPr>
          <w:sz w:val="28"/>
          <w:szCs w:val="28"/>
        </w:rPr>
        <w:t xml:space="preserve"> допустившим нарушения</w:t>
      </w:r>
      <w:r w:rsidR="009E5D34">
        <w:rPr>
          <w:sz w:val="28"/>
          <w:szCs w:val="28"/>
        </w:rPr>
        <w:t>,</w:t>
      </w:r>
      <w:r>
        <w:rPr>
          <w:sz w:val="28"/>
          <w:szCs w:val="28"/>
        </w:rPr>
        <w:t xml:space="preserve"> применяются </w:t>
      </w:r>
      <w:r w:rsidRPr="007D6405">
        <w:rPr>
          <w:sz w:val="28"/>
          <w:szCs w:val="28"/>
        </w:rPr>
        <w:t xml:space="preserve">административные меры в соответствии со ст. 13.4 </w:t>
      </w:r>
      <w:r>
        <w:rPr>
          <w:sz w:val="28"/>
          <w:szCs w:val="28"/>
        </w:rPr>
        <w:t xml:space="preserve">ч. 1 и </w:t>
      </w:r>
      <w:r w:rsidRPr="007D6405">
        <w:rPr>
          <w:sz w:val="28"/>
          <w:szCs w:val="28"/>
        </w:rPr>
        <w:t>ч. 2 КоАП РФ. Вын</w:t>
      </w:r>
      <w:r>
        <w:rPr>
          <w:sz w:val="28"/>
          <w:szCs w:val="28"/>
        </w:rPr>
        <w:t>осятся</w:t>
      </w:r>
      <w:r w:rsidR="00C27A7A">
        <w:rPr>
          <w:sz w:val="28"/>
          <w:szCs w:val="28"/>
        </w:rPr>
        <w:t xml:space="preserve"> </w:t>
      </w:r>
      <w:r w:rsidR="009E5D34">
        <w:rPr>
          <w:sz w:val="28"/>
          <w:szCs w:val="28"/>
        </w:rPr>
        <w:t>п</w:t>
      </w:r>
      <w:r w:rsidRPr="007D6405">
        <w:rPr>
          <w:sz w:val="28"/>
          <w:szCs w:val="28"/>
        </w:rPr>
        <w:t>редставления о принятии мер по устранению причин административного правонарушения.</w:t>
      </w:r>
      <w:r>
        <w:rPr>
          <w:sz w:val="28"/>
          <w:szCs w:val="28"/>
        </w:rPr>
        <w:t xml:space="preserve"> Существенная доля нарушений допущена операторами связи - ПАО «МТС», ПАО «МегаФон», ПАО «ВымпелКом», ОАО «Сотовая связь Башкортостан».</w:t>
      </w:r>
    </w:p>
    <w:p w:rsidR="00387434" w:rsidRDefault="00387434" w:rsidP="00387434">
      <w:pPr>
        <w:pStyle w:val="a4"/>
        <w:ind w:left="0" w:firstLine="709"/>
        <w:jc w:val="both"/>
        <w:rPr>
          <w:bCs/>
          <w:sz w:val="28"/>
          <w:szCs w:val="28"/>
        </w:rPr>
      </w:pPr>
      <w:r>
        <w:rPr>
          <w:sz w:val="28"/>
          <w:szCs w:val="28"/>
        </w:rPr>
        <w:t xml:space="preserve">Всего </w:t>
      </w:r>
      <w:r>
        <w:rPr>
          <w:bCs/>
          <w:sz w:val="28"/>
          <w:szCs w:val="28"/>
        </w:rPr>
        <w:t xml:space="preserve">в </w:t>
      </w:r>
      <w:r w:rsidRPr="006246AB">
        <w:rPr>
          <w:b/>
          <w:bCs/>
          <w:sz w:val="28"/>
          <w:szCs w:val="28"/>
        </w:rPr>
        <w:t xml:space="preserve">1 </w:t>
      </w:r>
      <w:r>
        <w:rPr>
          <w:b/>
          <w:bCs/>
          <w:sz w:val="28"/>
          <w:szCs w:val="28"/>
        </w:rPr>
        <w:t>полугодии</w:t>
      </w:r>
      <w:r w:rsidRPr="006246AB">
        <w:rPr>
          <w:b/>
          <w:bCs/>
          <w:sz w:val="28"/>
          <w:szCs w:val="28"/>
        </w:rPr>
        <w:t xml:space="preserve"> 2017 год</w:t>
      </w:r>
      <w:r w:rsidRPr="00B90D44">
        <w:rPr>
          <w:b/>
          <w:bCs/>
          <w:sz w:val="28"/>
          <w:szCs w:val="28"/>
        </w:rPr>
        <w:t>а</w:t>
      </w:r>
      <w:r w:rsidR="00A20A97">
        <w:rPr>
          <w:b/>
          <w:bCs/>
          <w:sz w:val="28"/>
          <w:szCs w:val="28"/>
        </w:rPr>
        <w:t xml:space="preserve"> </w:t>
      </w:r>
      <w:r w:rsidRPr="007D6405">
        <w:rPr>
          <w:sz w:val="28"/>
          <w:szCs w:val="28"/>
        </w:rPr>
        <w:t>п</w:t>
      </w:r>
      <w:r w:rsidRPr="007D6405">
        <w:rPr>
          <w:bCs/>
          <w:sz w:val="28"/>
          <w:szCs w:val="28"/>
        </w:rPr>
        <w:t>о</w:t>
      </w:r>
      <w:r>
        <w:rPr>
          <w:bCs/>
          <w:sz w:val="28"/>
          <w:szCs w:val="28"/>
        </w:rPr>
        <w:t xml:space="preserve"> выявленным</w:t>
      </w:r>
      <w:r w:rsidR="00A20A97">
        <w:rPr>
          <w:bCs/>
          <w:sz w:val="28"/>
          <w:szCs w:val="28"/>
        </w:rPr>
        <w:t xml:space="preserve"> </w:t>
      </w:r>
      <w:r>
        <w:rPr>
          <w:bCs/>
          <w:sz w:val="28"/>
          <w:szCs w:val="28"/>
        </w:rPr>
        <w:t xml:space="preserve">в </w:t>
      </w:r>
      <w:r w:rsidRPr="00FC320B">
        <w:rPr>
          <w:bCs/>
          <w:sz w:val="28"/>
          <w:szCs w:val="28"/>
        </w:rPr>
        <w:t>результат</w:t>
      </w:r>
      <w:r>
        <w:rPr>
          <w:bCs/>
          <w:sz w:val="28"/>
          <w:szCs w:val="28"/>
        </w:rPr>
        <w:t>е</w:t>
      </w:r>
      <w:r w:rsidRPr="00FC320B">
        <w:rPr>
          <w:bCs/>
          <w:sz w:val="28"/>
          <w:szCs w:val="28"/>
        </w:rPr>
        <w:t xml:space="preserve"> проведенных контрольно–надзорных мероприятий</w:t>
      </w:r>
      <w:r>
        <w:rPr>
          <w:bCs/>
          <w:sz w:val="28"/>
          <w:szCs w:val="28"/>
        </w:rPr>
        <w:t xml:space="preserve">, </w:t>
      </w:r>
      <w:r w:rsidRPr="00202C49">
        <w:rPr>
          <w:sz w:val="28"/>
          <w:szCs w:val="28"/>
        </w:rPr>
        <w:t>включая надзор с учетом сообщений (данных), полученных в процессе проведения радиочастотной службой радиоконтроля</w:t>
      </w:r>
      <w:r w:rsidR="009E5D34">
        <w:rPr>
          <w:sz w:val="28"/>
          <w:szCs w:val="28"/>
        </w:rPr>
        <w:t>,</w:t>
      </w:r>
      <w:r w:rsidR="00A20A97">
        <w:rPr>
          <w:sz w:val="28"/>
          <w:szCs w:val="28"/>
        </w:rPr>
        <w:t xml:space="preserve"> </w:t>
      </w:r>
      <w:r>
        <w:rPr>
          <w:bCs/>
          <w:sz w:val="28"/>
          <w:szCs w:val="28"/>
        </w:rPr>
        <w:t>приняты следующие меры:</w:t>
      </w:r>
    </w:p>
    <w:p w:rsidR="00387434" w:rsidRDefault="00387434" w:rsidP="00387434">
      <w:pPr>
        <w:pStyle w:val="a4"/>
        <w:ind w:left="0"/>
        <w:jc w:val="both"/>
        <w:rPr>
          <w:bCs/>
          <w:sz w:val="28"/>
          <w:szCs w:val="28"/>
        </w:rPr>
      </w:pPr>
      <w:r>
        <w:rPr>
          <w:bCs/>
          <w:sz w:val="28"/>
          <w:szCs w:val="28"/>
        </w:rPr>
        <w:t xml:space="preserve">- составлено </w:t>
      </w:r>
      <w:r>
        <w:rPr>
          <w:b/>
          <w:bCs/>
          <w:sz w:val="28"/>
          <w:szCs w:val="28"/>
        </w:rPr>
        <w:t>1000</w:t>
      </w:r>
      <w:r>
        <w:rPr>
          <w:bCs/>
          <w:sz w:val="28"/>
          <w:szCs w:val="28"/>
        </w:rPr>
        <w:t xml:space="preserve"> протоколов об административных правонарушениях;</w:t>
      </w:r>
    </w:p>
    <w:p w:rsidR="00387434" w:rsidRDefault="00387434" w:rsidP="00387434">
      <w:pPr>
        <w:pStyle w:val="a4"/>
        <w:ind w:left="0"/>
        <w:jc w:val="both"/>
        <w:rPr>
          <w:bCs/>
          <w:sz w:val="28"/>
          <w:szCs w:val="28"/>
        </w:rPr>
      </w:pPr>
      <w:r>
        <w:rPr>
          <w:bCs/>
          <w:sz w:val="28"/>
          <w:szCs w:val="28"/>
        </w:rPr>
        <w:t xml:space="preserve">- выдано </w:t>
      </w:r>
      <w:r>
        <w:rPr>
          <w:b/>
          <w:bCs/>
          <w:sz w:val="28"/>
          <w:szCs w:val="28"/>
        </w:rPr>
        <w:t>11</w:t>
      </w:r>
      <w:r>
        <w:rPr>
          <w:bCs/>
          <w:sz w:val="28"/>
          <w:szCs w:val="28"/>
        </w:rPr>
        <w:t xml:space="preserve"> Предписаний об устранении выявленных нарушений.</w:t>
      </w:r>
    </w:p>
    <w:p w:rsidR="00387434" w:rsidRDefault="00387434" w:rsidP="00387434">
      <w:pPr>
        <w:pStyle w:val="a4"/>
        <w:ind w:left="0" w:firstLine="709"/>
        <w:jc w:val="both"/>
        <w:rPr>
          <w:bCs/>
          <w:sz w:val="28"/>
          <w:szCs w:val="28"/>
        </w:rPr>
      </w:pPr>
      <w:r>
        <w:rPr>
          <w:bCs/>
          <w:sz w:val="28"/>
          <w:szCs w:val="28"/>
        </w:rPr>
        <w:t xml:space="preserve">По результатам рассмотрения протоколов об административных правонарушениях вынесены постановления о назначении административных наказаний в виде штрафов на </w:t>
      </w:r>
      <w:proofErr w:type="gramStart"/>
      <w:r>
        <w:rPr>
          <w:bCs/>
          <w:sz w:val="28"/>
          <w:szCs w:val="28"/>
        </w:rPr>
        <w:t>общую</w:t>
      </w:r>
      <w:proofErr w:type="gramEnd"/>
      <w:r>
        <w:rPr>
          <w:bCs/>
          <w:sz w:val="28"/>
          <w:szCs w:val="28"/>
        </w:rPr>
        <w:t xml:space="preserve"> сумму</w:t>
      </w:r>
      <w:r w:rsidRPr="008A4B5E">
        <w:rPr>
          <w:b/>
          <w:bCs/>
          <w:sz w:val="28"/>
          <w:szCs w:val="28"/>
        </w:rPr>
        <w:t>3052800</w:t>
      </w:r>
      <w:r>
        <w:rPr>
          <w:bCs/>
          <w:sz w:val="28"/>
          <w:szCs w:val="28"/>
        </w:rPr>
        <w:t xml:space="preserve"> рублей.</w:t>
      </w:r>
    </w:p>
    <w:p w:rsidR="00387434" w:rsidRDefault="00387434" w:rsidP="00387434">
      <w:pPr>
        <w:spacing w:after="0" w:line="240" w:lineRule="auto"/>
        <w:ind w:firstLine="709"/>
        <w:jc w:val="both"/>
        <w:rPr>
          <w:rFonts w:ascii="Times New Roman" w:hAnsi="Times New Roman" w:cs="Times New Roman"/>
          <w:sz w:val="28"/>
          <w:szCs w:val="28"/>
        </w:rPr>
      </w:pPr>
    </w:p>
    <w:p w:rsidR="00C27A7A" w:rsidRDefault="00C27A7A">
      <w:pPr>
        <w:rPr>
          <w:rFonts w:ascii="Times New Roman" w:hAnsi="Times New Roman" w:cs="Times New Roman"/>
          <w:i/>
          <w:sz w:val="28"/>
          <w:szCs w:val="28"/>
        </w:rPr>
      </w:pPr>
      <w:r>
        <w:rPr>
          <w:rFonts w:ascii="Times New Roman" w:hAnsi="Times New Roman" w:cs="Times New Roman"/>
          <w:i/>
          <w:sz w:val="28"/>
          <w:szCs w:val="28"/>
        </w:rPr>
        <w:br w:type="page"/>
      </w:r>
    </w:p>
    <w:p w:rsidR="00387434" w:rsidRPr="009E5D34" w:rsidRDefault="00387434" w:rsidP="00387434">
      <w:pPr>
        <w:spacing w:after="0" w:line="240" w:lineRule="auto"/>
        <w:ind w:firstLine="709"/>
        <w:jc w:val="center"/>
        <w:rPr>
          <w:rFonts w:ascii="Times New Roman" w:hAnsi="Times New Roman" w:cs="Times New Roman"/>
          <w:i/>
          <w:sz w:val="28"/>
          <w:szCs w:val="28"/>
        </w:rPr>
      </w:pPr>
      <w:r w:rsidRPr="009E5D34">
        <w:rPr>
          <w:rFonts w:ascii="Times New Roman" w:hAnsi="Times New Roman" w:cs="Times New Roman"/>
          <w:i/>
          <w:sz w:val="28"/>
          <w:szCs w:val="28"/>
        </w:rPr>
        <w:lastRenderedPageBreak/>
        <w:t>Типовые нарушения в сфере массовых коммуникаций и необходимые разъяснения для их недопущения</w:t>
      </w:r>
    </w:p>
    <w:p w:rsidR="00387434" w:rsidRDefault="00387434" w:rsidP="00387434">
      <w:pPr>
        <w:spacing w:after="0" w:line="240" w:lineRule="auto"/>
        <w:ind w:firstLine="709"/>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1604"/>
        <w:gridCol w:w="2301"/>
        <w:gridCol w:w="3296"/>
      </w:tblGrid>
      <w:tr w:rsidR="00C27A7A" w:rsidRPr="00C27A7A" w:rsidTr="008337BA">
        <w:trPr>
          <w:cantSplit/>
          <w:tblHeader/>
        </w:trPr>
        <w:tc>
          <w:tcPr>
            <w:tcW w:w="1498" w:type="pct"/>
            <w:shd w:val="clear" w:color="auto" w:fill="auto"/>
            <w:vAlign w:val="center"/>
          </w:tcPr>
          <w:p w:rsidR="00C27A7A" w:rsidRPr="00C27A7A" w:rsidRDefault="00C27A7A" w:rsidP="008337BA">
            <w:pPr>
              <w:jc w:val="center"/>
              <w:rPr>
                <w:rFonts w:ascii="Times New Roman" w:hAnsi="Times New Roman" w:cs="Times New Roman"/>
                <w:b/>
                <w:color w:val="000000"/>
                <w:sz w:val="24"/>
                <w:szCs w:val="24"/>
              </w:rPr>
            </w:pPr>
            <w:r w:rsidRPr="00C27A7A">
              <w:rPr>
                <w:rFonts w:ascii="Times New Roman" w:hAnsi="Times New Roman" w:cs="Times New Roman"/>
                <w:b/>
                <w:color w:val="000000"/>
                <w:sz w:val="24"/>
                <w:szCs w:val="24"/>
              </w:rPr>
              <w:t>Наименование типовых  нарушений</w:t>
            </w:r>
          </w:p>
        </w:tc>
        <w:tc>
          <w:tcPr>
            <w:tcW w:w="780" w:type="pct"/>
            <w:shd w:val="clear" w:color="auto" w:fill="auto"/>
            <w:vAlign w:val="center"/>
          </w:tcPr>
          <w:p w:rsidR="00C27A7A" w:rsidRPr="00C27A7A" w:rsidRDefault="00C27A7A" w:rsidP="008337BA">
            <w:pPr>
              <w:jc w:val="center"/>
              <w:rPr>
                <w:rFonts w:ascii="Times New Roman" w:hAnsi="Times New Roman" w:cs="Times New Roman"/>
                <w:b/>
                <w:color w:val="000000"/>
                <w:sz w:val="24"/>
                <w:szCs w:val="24"/>
              </w:rPr>
            </w:pPr>
            <w:r w:rsidRPr="00C27A7A">
              <w:rPr>
                <w:rFonts w:ascii="Times New Roman" w:hAnsi="Times New Roman" w:cs="Times New Roman"/>
                <w:b/>
                <w:color w:val="000000"/>
                <w:sz w:val="24"/>
                <w:szCs w:val="24"/>
              </w:rPr>
              <w:t xml:space="preserve">Количество типовых  нарушений </w:t>
            </w:r>
          </w:p>
        </w:tc>
        <w:tc>
          <w:tcPr>
            <w:tcW w:w="1119" w:type="pct"/>
            <w:shd w:val="clear" w:color="auto" w:fill="auto"/>
            <w:vAlign w:val="center"/>
          </w:tcPr>
          <w:p w:rsidR="00C27A7A" w:rsidRPr="00C27A7A" w:rsidRDefault="00C27A7A" w:rsidP="008337BA">
            <w:pPr>
              <w:jc w:val="center"/>
              <w:rPr>
                <w:rFonts w:ascii="Times New Roman" w:hAnsi="Times New Roman" w:cs="Times New Roman"/>
                <w:b/>
                <w:color w:val="000000"/>
                <w:sz w:val="24"/>
                <w:szCs w:val="24"/>
              </w:rPr>
            </w:pPr>
            <w:r w:rsidRPr="00C27A7A">
              <w:rPr>
                <w:rFonts w:ascii="Times New Roman" w:hAnsi="Times New Roman" w:cs="Times New Roman"/>
                <w:b/>
                <w:color w:val="000000"/>
                <w:sz w:val="24"/>
                <w:szCs w:val="24"/>
              </w:rPr>
              <w:t xml:space="preserve">Доля каждого типового нарушения относительно количества всех нарушений, имевших место в отчетном периоде </w:t>
            </w:r>
            <w:r w:rsidRPr="00C27A7A">
              <w:rPr>
                <w:rFonts w:ascii="Times New Roman" w:hAnsi="Times New Roman" w:cs="Times New Roman"/>
                <w:b/>
                <w:color w:val="000000"/>
                <w:sz w:val="24"/>
                <w:szCs w:val="24"/>
              </w:rPr>
              <w:br/>
              <w:t>(в процентах)</w:t>
            </w:r>
          </w:p>
        </w:tc>
        <w:tc>
          <w:tcPr>
            <w:tcW w:w="1603" w:type="pct"/>
            <w:shd w:val="clear" w:color="auto" w:fill="auto"/>
            <w:vAlign w:val="center"/>
          </w:tcPr>
          <w:p w:rsidR="00C27A7A" w:rsidRPr="00C27A7A" w:rsidRDefault="00C27A7A" w:rsidP="008337BA">
            <w:pPr>
              <w:jc w:val="center"/>
              <w:rPr>
                <w:rFonts w:ascii="Times New Roman" w:hAnsi="Times New Roman" w:cs="Times New Roman"/>
                <w:b/>
                <w:color w:val="000000"/>
                <w:sz w:val="24"/>
                <w:szCs w:val="24"/>
              </w:rPr>
            </w:pPr>
            <w:r w:rsidRPr="00C27A7A">
              <w:rPr>
                <w:rFonts w:ascii="Times New Roman" w:hAnsi="Times New Roman" w:cs="Times New Roman"/>
                <w:b/>
                <w:color w:val="000000"/>
                <w:sz w:val="24"/>
                <w:szCs w:val="24"/>
              </w:rPr>
              <w:t>Разъяснения для недопущения типовых нарушений</w:t>
            </w:r>
          </w:p>
        </w:tc>
      </w:tr>
      <w:tr w:rsidR="00C27A7A" w:rsidRPr="00C27A7A" w:rsidTr="008337BA">
        <w:trPr>
          <w:cantSplit/>
          <w:trHeight w:val="666"/>
        </w:trPr>
        <w:tc>
          <w:tcPr>
            <w:tcW w:w="5000" w:type="pct"/>
            <w:gridSpan w:val="4"/>
            <w:shd w:val="clear" w:color="auto" w:fill="auto"/>
            <w:vAlign w:val="center"/>
          </w:tcPr>
          <w:p w:rsidR="00C27A7A" w:rsidRPr="00C27A7A" w:rsidRDefault="00C27A7A" w:rsidP="00C27A7A">
            <w:pPr>
              <w:jc w:val="center"/>
              <w:rPr>
                <w:rFonts w:ascii="Times New Roman" w:hAnsi="Times New Roman" w:cs="Times New Roman"/>
                <w:b/>
                <w:sz w:val="24"/>
                <w:szCs w:val="24"/>
              </w:rPr>
            </w:pPr>
            <w:r>
              <w:rPr>
                <w:rFonts w:ascii="Times New Roman" w:hAnsi="Times New Roman" w:cs="Times New Roman"/>
                <w:b/>
                <w:sz w:val="24"/>
                <w:szCs w:val="24"/>
              </w:rPr>
              <w:t>О</w:t>
            </w:r>
            <w:r w:rsidRPr="00C27A7A">
              <w:rPr>
                <w:rFonts w:ascii="Times New Roman" w:hAnsi="Times New Roman" w:cs="Times New Roman"/>
                <w:b/>
                <w:sz w:val="24"/>
                <w:szCs w:val="24"/>
              </w:rPr>
              <w:t>бщее количество выявленных нарушений – 180</w:t>
            </w:r>
          </w:p>
        </w:tc>
      </w:tr>
      <w:tr w:rsidR="00C27A7A" w:rsidRPr="00C27A7A" w:rsidTr="008337BA">
        <w:trPr>
          <w:cantSplit/>
        </w:trPr>
        <w:tc>
          <w:tcPr>
            <w:tcW w:w="1498" w:type="pct"/>
            <w:shd w:val="clear" w:color="auto" w:fill="auto"/>
          </w:tcPr>
          <w:p w:rsidR="00C27A7A" w:rsidRPr="00C27A7A" w:rsidRDefault="00C27A7A" w:rsidP="008337BA">
            <w:pPr>
              <w:rPr>
                <w:rFonts w:ascii="Times New Roman" w:hAnsi="Times New Roman" w:cs="Times New Roman"/>
                <w:sz w:val="24"/>
                <w:szCs w:val="24"/>
              </w:rPr>
            </w:pPr>
            <w:r w:rsidRPr="00C27A7A">
              <w:rPr>
                <w:rFonts w:ascii="Times New Roman" w:hAnsi="Times New Roman" w:cs="Times New Roman"/>
                <w:bCs/>
                <w:kern w:val="1"/>
                <w:sz w:val="24"/>
                <w:szCs w:val="24"/>
              </w:rPr>
              <w:t>нарушение требований ст. 7, 12 Федерального закона от 29.12.1994 № 77-ФЗ «Об обязательном экземпляре документов»</w:t>
            </w:r>
          </w:p>
        </w:tc>
        <w:tc>
          <w:tcPr>
            <w:tcW w:w="780" w:type="pct"/>
            <w:shd w:val="clear" w:color="auto" w:fill="auto"/>
          </w:tcPr>
          <w:p w:rsidR="00C27A7A" w:rsidRPr="00C27A7A" w:rsidRDefault="00C27A7A" w:rsidP="008337BA">
            <w:pPr>
              <w:jc w:val="center"/>
              <w:rPr>
                <w:rFonts w:ascii="Times New Roman" w:hAnsi="Times New Roman" w:cs="Times New Roman"/>
                <w:b/>
                <w:sz w:val="24"/>
                <w:szCs w:val="24"/>
              </w:rPr>
            </w:pPr>
            <w:r w:rsidRPr="00C27A7A">
              <w:rPr>
                <w:rFonts w:ascii="Times New Roman" w:hAnsi="Times New Roman" w:cs="Times New Roman"/>
                <w:b/>
                <w:sz w:val="24"/>
                <w:szCs w:val="24"/>
              </w:rPr>
              <w:t>37</w:t>
            </w:r>
          </w:p>
        </w:tc>
        <w:tc>
          <w:tcPr>
            <w:tcW w:w="1119" w:type="pct"/>
            <w:shd w:val="clear" w:color="auto" w:fill="auto"/>
          </w:tcPr>
          <w:p w:rsidR="00C27A7A" w:rsidRPr="00C27A7A" w:rsidRDefault="00C27A7A" w:rsidP="008337BA">
            <w:pPr>
              <w:jc w:val="center"/>
              <w:rPr>
                <w:rFonts w:ascii="Times New Roman" w:hAnsi="Times New Roman" w:cs="Times New Roman"/>
                <w:b/>
                <w:sz w:val="24"/>
                <w:szCs w:val="24"/>
              </w:rPr>
            </w:pPr>
            <w:r w:rsidRPr="00C27A7A">
              <w:rPr>
                <w:rFonts w:ascii="Times New Roman" w:hAnsi="Times New Roman" w:cs="Times New Roman"/>
                <w:b/>
                <w:sz w:val="24"/>
                <w:szCs w:val="24"/>
              </w:rPr>
              <w:t>20,5%</w:t>
            </w:r>
          </w:p>
        </w:tc>
        <w:tc>
          <w:tcPr>
            <w:tcW w:w="1603" w:type="pct"/>
            <w:shd w:val="clear" w:color="auto" w:fill="auto"/>
          </w:tcPr>
          <w:p w:rsidR="00C27A7A" w:rsidRPr="00C27A7A" w:rsidRDefault="00C27A7A" w:rsidP="008337BA">
            <w:pPr>
              <w:rPr>
                <w:rFonts w:ascii="Times New Roman" w:hAnsi="Times New Roman" w:cs="Times New Roman"/>
                <w:color w:val="000000" w:themeColor="text1"/>
                <w:sz w:val="24"/>
                <w:szCs w:val="24"/>
              </w:rPr>
            </w:pPr>
            <w:r w:rsidRPr="00C27A7A">
              <w:rPr>
                <w:rFonts w:ascii="Times New Roman" w:hAnsi="Times New Roman" w:cs="Times New Roman"/>
                <w:color w:val="000000" w:themeColor="text1"/>
                <w:sz w:val="24"/>
                <w:szCs w:val="24"/>
              </w:rPr>
              <w:t>Технический состав требования статьи (направление в установленный срок обязательных экземпляров) влечет за собой формальный подход со стороны редакторов СМИ по его исполнению. Для недопущения данного вида нарушений необходимо точно следовать требованиям, установленных статьями Федерального закона от 29.12.1994 № 77-ФЗ «Об обязательном экземпляре документов»:</w:t>
            </w:r>
          </w:p>
          <w:p w:rsidR="00C27A7A" w:rsidRPr="00C27A7A" w:rsidRDefault="00C27A7A" w:rsidP="008337BA">
            <w:pPr>
              <w:rPr>
                <w:rFonts w:ascii="Times New Roman" w:hAnsi="Times New Roman" w:cs="Times New Roman"/>
                <w:color w:val="FF0000"/>
                <w:sz w:val="24"/>
                <w:szCs w:val="24"/>
              </w:rPr>
            </w:pPr>
            <w:r w:rsidRPr="00C27A7A">
              <w:rPr>
                <w:rFonts w:ascii="Times New Roman" w:hAnsi="Times New Roman" w:cs="Times New Roman"/>
                <w:color w:val="000000" w:themeColor="text1"/>
                <w:sz w:val="24"/>
                <w:szCs w:val="24"/>
              </w:rPr>
              <w:t>статьей 7 (направлять получателям обязательных экземпляров печатные периодические издания в день выхода в свет) и статьей 12  (направлять записи эфиров телерадиопрограмм в ФГУП ВГТРК «</w:t>
            </w:r>
            <w:proofErr w:type="spellStart"/>
            <w:r w:rsidRPr="00C27A7A">
              <w:rPr>
                <w:rFonts w:ascii="Times New Roman" w:hAnsi="Times New Roman" w:cs="Times New Roman"/>
                <w:color w:val="000000" w:themeColor="text1"/>
                <w:sz w:val="24"/>
                <w:szCs w:val="24"/>
              </w:rPr>
              <w:t>Гостелерадиофонд</w:t>
            </w:r>
            <w:proofErr w:type="spellEnd"/>
            <w:r w:rsidRPr="00C27A7A">
              <w:rPr>
                <w:rFonts w:ascii="Times New Roman" w:hAnsi="Times New Roman" w:cs="Times New Roman"/>
                <w:color w:val="000000" w:themeColor="text1"/>
                <w:sz w:val="24"/>
                <w:szCs w:val="24"/>
              </w:rPr>
              <w:t xml:space="preserve">» </w:t>
            </w:r>
            <w:bookmarkStart w:id="0" w:name="_GoBack"/>
            <w:bookmarkEnd w:id="0"/>
            <w:r w:rsidRPr="00C27A7A">
              <w:rPr>
                <w:rFonts w:ascii="Times New Roman" w:hAnsi="Times New Roman" w:cs="Times New Roman"/>
                <w:color w:val="000000" w:themeColor="text1"/>
                <w:sz w:val="24"/>
                <w:szCs w:val="24"/>
              </w:rPr>
              <w:t>в течение одного месяца со дня выхода в эфир).</w:t>
            </w:r>
          </w:p>
        </w:tc>
      </w:tr>
    </w:tbl>
    <w:p w:rsidR="00387434" w:rsidRPr="00387434" w:rsidRDefault="00387434" w:rsidP="00C27A7A">
      <w:pPr>
        <w:spacing w:after="0" w:line="240" w:lineRule="auto"/>
        <w:jc w:val="both"/>
        <w:rPr>
          <w:rFonts w:ascii="Times New Roman" w:hAnsi="Times New Roman" w:cs="Times New Roman"/>
          <w:sz w:val="28"/>
          <w:szCs w:val="28"/>
        </w:rPr>
      </w:pPr>
    </w:p>
    <w:sectPr w:rsidR="00387434" w:rsidRPr="00387434" w:rsidSect="009E5D34">
      <w:headerReference w:type="default" r:id="rId9"/>
      <w:pgSz w:w="11906" w:h="16838"/>
      <w:pgMar w:top="1134" w:right="70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20A" w:rsidRDefault="005A520A" w:rsidP="009E5D34">
      <w:pPr>
        <w:spacing w:after="0" w:line="240" w:lineRule="auto"/>
      </w:pPr>
      <w:r>
        <w:separator/>
      </w:r>
    </w:p>
  </w:endnote>
  <w:endnote w:type="continuationSeparator" w:id="1">
    <w:p w:rsidR="005A520A" w:rsidRDefault="005A520A" w:rsidP="009E5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20A" w:rsidRDefault="005A520A" w:rsidP="009E5D34">
      <w:pPr>
        <w:spacing w:after="0" w:line="240" w:lineRule="auto"/>
      </w:pPr>
      <w:r>
        <w:separator/>
      </w:r>
    </w:p>
  </w:footnote>
  <w:footnote w:type="continuationSeparator" w:id="1">
    <w:p w:rsidR="005A520A" w:rsidRDefault="005A520A" w:rsidP="009E5D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872033"/>
      <w:docPartObj>
        <w:docPartGallery w:val="Page Numbers (Top of Page)"/>
        <w:docPartUnique/>
      </w:docPartObj>
    </w:sdtPr>
    <w:sdtContent>
      <w:p w:rsidR="005A520A" w:rsidRDefault="001E74FD">
        <w:pPr>
          <w:pStyle w:val="a5"/>
          <w:jc w:val="center"/>
        </w:pPr>
        <w:fldSimple w:instr="PAGE   \* MERGEFORMAT">
          <w:r w:rsidR="00C27A7A">
            <w:rPr>
              <w:noProof/>
            </w:rPr>
            <w:t>5</w:t>
          </w:r>
        </w:fldSimple>
      </w:p>
    </w:sdtContent>
  </w:sdt>
  <w:p w:rsidR="005A520A" w:rsidRDefault="005A520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37C3D"/>
    <w:multiLevelType w:val="hybridMultilevel"/>
    <w:tmpl w:val="E256B1E8"/>
    <w:lvl w:ilvl="0" w:tplc="2FEAA840">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87434"/>
    <w:rsid w:val="0009217A"/>
    <w:rsid w:val="001E74FD"/>
    <w:rsid w:val="0026474A"/>
    <w:rsid w:val="00387434"/>
    <w:rsid w:val="00400A2C"/>
    <w:rsid w:val="0059123E"/>
    <w:rsid w:val="005A520A"/>
    <w:rsid w:val="00792012"/>
    <w:rsid w:val="007B3669"/>
    <w:rsid w:val="009E5D34"/>
    <w:rsid w:val="00A20A97"/>
    <w:rsid w:val="00BF5B58"/>
    <w:rsid w:val="00C27A7A"/>
    <w:rsid w:val="00D86E5B"/>
    <w:rsid w:val="00F02A94"/>
    <w:rsid w:val="00FD79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A94"/>
  </w:style>
  <w:style w:type="paragraph" w:styleId="1">
    <w:name w:val="heading 1"/>
    <w:basedOn w:val="a"/>
    <w:next w:val="a"/>
    <w:link w:val="10"/>
    <w:uiPriority w:val="99"/>
    <w:qFormat/>
    <w:rsid w:val="005A520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74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87434"/>
    <w:pPr>
      <w:spacing w:after="0" w:line="240" w:lineRule="auto"/>
      <w:ind w:left="708"/>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E5D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5D34"/>
  </w:style>
  <w:style w:type="paragraph" w:styleId="a7">
    <w:name w:val="footer"/>
    <w:basedOn w:val="a"/>
    <w:link w:val="a8"/>
    <w:uiPriority w:val="99"/>
    <w:unhideWhenUsed/>
    <w:rsid w:val="009E5D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5D34"/>
  </w:style>
  <w:style w:type="character" w:customStyle="1" w:styleId="10">
    <w:name w:val="Заголовок 1 Знак"/>
    <w:basedOn w:val="a0"/>
    <w:link w:val="1"/>
    <w:uiPriority w:val="99"/>
    <w:rsid w:val="005A520A"/>
    <w:rPr>
      <w:rFonts w:ascii="Arial" w:eastAsiaTheme="minorEastAsia" w:hAnsi="Arial" w:cs="Arial"/>
      <w:b/>
      <w:bCs/>
      <w:color w:val="26282F"/>
      <w:sz w:val="24"/>
      <w:szCs w:val="24"/>
      <w:lang w:eastAsia="ru-RU"/>
    </w:rPr>
  </w:style>
  <w:style w:type="character" w:customStyle="1" w:styleId="a9">
    <w:name w:val="Гипертекстовая ссылка"/>
    <w:basedOn w:val="a0"/>
    <w:uiPriority w:val="99"/>
    <w:rsid w:val="005A520A"/>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74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87434"/>
    <w:pPr>
      <w:spacing w:after="0" w:line="240" w:lineRule="auto"/>
      <w:ind w:left="708"/>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E5D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5D34"/>
  </w:style>
  <w:style w:type="paragraph" w:styleId="a7">
    <w:name w:val="footer"/>
    <w:basedOn w:val="a"/>
    <w:link w:val="a8"/>
    <w:uiPriority w:val="99"/>
    <w:unhideWhenUsed/>
    <w:rsid w:val="009E5D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5D3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7217.0" TargetMode="External"/><Relationship Id="rId3" Type="http://schemas.openxmlformats.org/officeDocument/2006/relationships/settings" Target="settings.xml"/><Relationship Id="rId7" Type="http://schemas.openxmlformats.org/officeDocument/2006/relationships/hyperlink" Target="garantF1://12037217.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1149</Words>
  <Characters>6552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Роскомнадзора по РБ</Company>
  <LinksUpToDate>false</LinksUpToDate>
  <CharactersWithSpaces>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Личко В.В.</dc:creator>
  <cp:lastModifiedBy>В.В.</cp:lastModifiedBy>
  <cp:revision>2</cp:revision>
  <dcterms:created xsi:type="dcterms:W3CDTF">2017-07-21T11:17:00Z</dcterms:created>
  <dcterms:modified xsi:type="dcterms:W3CDTF">2017-07-21T11:17:00Z</dcterms:modified>
</cp:coreProperties>
</file>